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5F0F4" w14:textId="77777777" w:rsidR="000B5704" w:rsidRDefault="000B5704" w:rsidP="000B5704">
      <w:pPr>
        <w:pStyle w:val="Titel"/>
        <w:rPr>
          <w:rFonts w:eastAsiaTheme="minorHAnsi" w:cstheme="minorBidi"/>
          <w:b w:val="0"/>
          <w:spacing w:val="0"/>
          <w:kern w:val="0"/>
          <w:sz w:val="22"/>
          <w:szCs w:val="22"/>
          <w:lang w:val="en-US"/>
        </w:rPr>
      </w:pPr>
    </w:p>
    <w:p w14:paraId="5CE97876" w14:textId="4E324DB6" w:rsidR="000B5704" w:rsidRDefault="000B5704" w:rsidP="000B5704">
      <w:pPr>
        <w:pStyle w:val="Titel"/>
        <w:rPr>
          <w:rFonts w:eastAsiaTheme="minorHAnsi" w:cstheme="minorBidi"/>
          <w:b w:val="0"/>
          <w:spacing w:val="0"/>
          <w:kern w:val="0"/>
          <w:sz w:val="22"/>
          <w:szCs w:val="22"/>
          <w:lang w:val="en-US"/>
        </w:rPr>
      </w:pPr>
      <w:r w:rsidRPr="00426E0D">
        <w:rPr>
          <w:rFonts w:eastAsiaTheme="minorHAnsi" w:cstheme="minorBidi"/>
          <w:b w:val="0"/>
          <w:spacing w:val="0"/>
          <w:kern w:val="0"/>
          <w:sz w:val="22"/>
          <w:szCs w:val="22"/>
          <w:lang w:val="en-US"/>
        </w:rPr>
        <w:t>Supplementary Appendix</w:t>
      </w:r>
      <w:bookmarkStart w:id="0" w:name="_GoBack"/>
      <w:bookmarkEnd w:id="0"/>
    </w:p>
    <w:p w14:paraId="789DD1E3" w14:textId="77777777" w:rsidR="00CD1C13" w:rsidRPr="00CD1C13" w:rsidRDefault="00CD1C13" w:rsidP="00CD1C13">
      <w:pPr>
        <w:rPr>
          <w:lang w:val="en-US"/>
        </w:rPr>
      </w:pPr>
    </w:p>
    <w:p w14:paraId="5830DC16" w14:textId="77777777" w:rsidR="000B5704" w:rsidRDefault="000B5704" w:rsidP="000B5704">
      <w:pPr>
        <w:pStyle w:val="Titel"/>
        <w:rPr>
          <w:lang w:val="en-US"/>
        </w:rPr>
      </w:pPr>
    </w:p>
    <w:p w14:paraId="4B528932" w14:textId="511C353E" w:rsidR="000B5704" w:rsidRDefault="000B5704" w:rsidP="000B5704">
      <w:pPr>
        <w:pStyle w:val="Titel"/>
        <w:spacing w:line="276" w:lineRule="auto"/>
        <w:rPr>
          <w:color w:val="000000" w:themeColor="text1"/>
          <w:lang w:val="en-US"/>
        </w:rPr>
      </w:pPr>
      <w:r w:rsidRPr="0082456A">
        <w:rPr>
          <w:color w:val="000000" w:themeColor="text1"/>
          <w:lang w:val="en-US"/>
        </w:rPr>
        <w:t>Feasibility of a large-scale introduction to avatar-based monitoring with the Visual Patient: An experimental study.</w:t>
      </w:r>
    </w:p>
    <w:p w14:paraId="42337ADE" w14:textId="4BFD6D57" w:rsidR="00CD1C13" w:rsidRDefault="00CD1C13" w:rsidP="00CD1C13">
      <w:pPr>
        <w:rPr>
          <w:lang w:val="en-US"/>
        </w:rPr>
      </w:pPr>
    </w:p>
    <w:p w14:paraId="54588283" w14:textId="77777777" w:rsidR="00CD1C13" w:rsidRPr="00CD1C13" w:rsidRDefault="00CD1C13" w:rsidP="00CD1C13">
      <w:pPr>
        <w:rPr>
          <w:lang w:val="en-US"/>
        </w:rPr>
      </w:pPr>
    </w:p>
    <w:p w14:paraId="23648168" w14:textId="6B1F57D5" w:rsidR="00CD1C13" w:rsidRDefault="00CD1C13" w:rsidP="00CD1C13">
      <w:pPr>
        <w:jc w:val="center"/>
        <w:rPr>
          <w:sz w:val="24"/>
          <w:lang w:val="en-US"/>
        </w:rPr>
      </w:pPr>
      <w:r w:rsidRPr="00275390">
        <w:rPr>
          <w:sz w:val="24"/>
          <w:lang w:val="en-US"/>
        </w:rPr>
        <w:t>Table of contents:</w:t>
      </w:r>
    </w:p>
    <w:p w14:paraId="2C7988E8" w14:textId="77777777" w:rsidR="00CD1C13" w:rsidRPr="00CD1C13" w:rsidRDefault="00CD1C13" w:rsidP="00CD1C13">
      <w:pPr>
        <w:jc w:val="center"/>
        <w:rPr>
          <w:sz w:val="24"/>
          <w:lang w:val="en-US"/>
        </w:rPr>
      </w:pPr>
    </w:p>
    <w:p w14:paraId="61C52A74" w14:textId="3F1861E4" w:rsidR="00CD1C13" w:rsidRDefault="00CD1C13" w:rsidP="00CD1C13">
      <w:pPr>
        <w:jc w:val="center"/>
        <w:rPr>
          <w:lang w:val="en-US"/>
        </w:rPr>
      </w:pPr>
      <w:r>
        <w:rPr>
          <w:lang w:val="en-US"/>
        </w:rPr>
        <w:t xml:space="preserve">Supplementary Table 1: </w:t>
      </w:r>
      <w:r w:rsidRPr="00CD1C13">
        <w:rPr>
          <w:b/>
          <w:lang w:val="en-US"/>
        </w:rPr>
        <w:t>Vital sign and scenario specific frequency of perceptions</w:t>
      </w:r>
      <w:r>
        <w:rPr>
          <w:b/>
          <w:lang w:val="en-US"/>
        </w:rPr>
        <w:t xml:space="preserve"> </w:t>
      </w:r>
      <w:r>
        <w:rPr>
          <w:lang w:val="en-US"/>
        </w:rPr>
        <w:t>– Page 2</w:t>
      </w:r>
    </w:p>
    <w:p w14:paraId="63FA7C67" w14:textId="34FFA38E" w:rsidR="00CD1C13" w:rsidRDefault="00CD1C13" w:rsidP="00CD1C13">
      <w:pPr>
        <w:jc w:val="center"/>
        <w:rPr>
          <w:lang w:val="en-US"/>
        </w:rPr>
      </w:pPr>
      <w:r>
        <w:rPr>
          <w:lang w:val="en-US"/>
        </w:rPr>
        <w:t xml:space="preserve">Supplementary </w:t>
      </w:r>
      <w:r>
        <w:rPr>
          <w:lang w:val="en-US"/>
        </w:rPr>
        <w:t>Figure</w:t>
      </w:r>
      <w:r>
        <w:rPr>
          <w:lang w:val="en-US"/>
        </w:rPr>
        <w:t xml:space="preserve"> </w:t>
      </w:r>
      <w:r>
        <w:rPr>
          <w:lang w:val="en-US"/>
        </w:rPr>
        <w:t>1</w:t>
      </w:r>
      <w:r>
        <w:rPr>
          <w:lang w:val="en-US"/>
        </w:rPr>
        <w:t xml:space="preserve">: </w:t>
      </w:r>
      <w:r w:rsidRPr="00CD1C13">
        <w:rPr>
          <w:b/>
          <w:lang w:val="en-US"/>
        </w:rPr>
        <w:t>Stacked bar graph for</w:t>
      </w:r>
      <w:r>
        <w:rPr>
          <w:b/>
          <w:lang w:val="en-US"/>
        </w:rPr>
        <w:t xml:space="preserve"> </w:t>
      </w:r>
      <w:r w:rsidRPr="00CD1C13">
        <w:rPr>
          <w:b/>
          <w:lang w:val="en-US"/>
        </w:rPr>
        <w:t xml:space="preserve">perception after the ten seconds scenario </w:t>
      </w:r>
      <w:r>
        <w:rPr>
          <w:lang w:val="en-US"/>
        </w:rPr>
        <w:t>– Page 3</w:t>
      </w:r>
    </w:p>
    <w:p w14:paraId="659C80EB" w14:textId="400A92B6" w:rsidR="00CD1C13" w:rsidRDefault="00CD1C13" w:rsidP="00CD1C13">
      <w:pPr>
        <w:rPr>
          <w:lang w:val="en-US"/>
        </w:rPr>
      </w:pPr>
    </w:p>
    <w:p w14:paraId="70AB13B3" w14:textId="6E1FB415" w:rsidR="00CD1C13" w:rsidRDefault="00CD1C13">
      <w:pPr>
        <w:spacing w:after="0" w:line="240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6D8AFD83" w14:textId="44AF4A4A" w:rsidR="00E5443C" w:rsidRPr="00506C71" w:rsidRDefault="00E5443C" w:rsidP="00E5443C">
      <w:pPr>
        <w:rPr>
          <w:lang w:val="en-US"/>
        </w:rPr>
      </w:pPr>
      <w:r>
        <w:rPr>
          <w:b/>
          <w:bCs/>
          <w:lang w:val="en-US"/>
        </w:rPr>
        <w:lastRenderedPageBreak/>
        <w:t>Supplementary T</w:t>
      </w:r>
      <w:r w:rsidRPr="00506C71">
        <w:rPr>
          <w:b/>
          <w:bCs/>
          <w:lang w:val="en-US"/>
        </w:rPr>
        <w:t>able 1.</w:t>
      </w:r>
      <w:r>
        <w:rPr>
          <w:lang w:val="en-US"/>
        </w:rPr>
        <w:t xml:space="preserve"> Vital sign and scenario specific frequency of perceptions. Data is number of answers (%). </w:t>
      </w:r>
    </w:p>
    <w:tbl>
      <w:tblPr>
        <w:tblW w:w="92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1"/>
        <w:gridCol w:w="1304"/>
        <w:gridCol w:w="964"/>
        <w:gridCol w:w="964"/>
        <w:gridCol w:w="964"/>
        <w:gridCol w:w="964"/>
        <w:gridCol w:w="964"/>
        <w:gridCol w:w="964"/>
      </w:tblGrid>
      <w:tr w:rsidR="00E5443C" w:rsidRPr="00E708A2" w14:paraId="0CE1BA8F" w14:textId="77777777" w:rsidTr="00E708A2">
        <w:trPr>
          <w:trHeight w:val="340"/>
        </w:trPr>
        <w:tc>
          <w:tcPr>
            <w:tcW w:w="2211" w:type="dxa"/>
            <w:shd w:val="clear" w:color="auto" w:fill="auto"/>
            <w:noWrap/>
            <w:vAlign w:val="center"/>
            <w:hideMark/>
          </w:tcPr>
          <w:p w14:paraId="082C6C86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B4C13BE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2891" w:type="dxa"/>
            <w:gridSpan w:val="3"/>
            <w:shd w:val="clear" w:color="auto" w:fill="auto"/>
            <w:noWrap/>
            <w:vAlign w:val="center"/>
            <w:hideMark/>
          </w:tcPr>
          <w:p w14:paraId="209E294E" w14:textId="77777777" w:rsidR="00E5443C" w:rsidRPr="00F90E5E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F90E5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3 second scenarios</w:t>
            </w:r>
          </w:p>
        </w:tc>
        <w:tc>
          <w:tcPr>
            <w:tcW w:w="2891" w:type="dxa"/>
            <w:gridSpan w:val="3"/>
            <w:shd w:val="clear" w:color="auto" w:fill="auto"/>
            <w:noWrap/>
            <w:vAlign w:val="center"/>
            <w:hideMark/>
          </w:tcPr>
          <w:p w14:paraId="6EA36189" w14:textId="77777777" w:rsidR="00E5443C" w:rsidRPr="00F90E5E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de-DE"/>
              </w:rPr>
            </w:pPr>
            <w:r w:rsidRPr="00F90E5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de-DE"/>
              </w:rPr>
              <w:t>10 second scenarios</w:t>
            </w:r>
          </w:p>
        </w:tc>
      </w:tr>
      <w:tr w:rsidR="00E5443C" w:rsidRPr="00E708A2" w14:paraId="2F6A542D" w14:textId="77777777" w:rsidTr="00E708A2">
        <w:trPr>
          <w:trHeight w:val="340"/>
        </w:trPr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C81B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8A94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1048" w14:textId="77777777" w:rsidR="00E5443C" w:rsidRPr="00F90E5E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F90E5E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de-DE"/>
              </w:rPr>
              <w:t>Correct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5CB1" w14:textId="77777777" w:rsidR="00E5443C" w:rsidRPr="00F90E5E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F90E5E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de-DE"/>
              </w:rPr>
              <w:t>Incorrect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DD787" w14:textId="77777777" w:rsidR="00E5443C" w:rsidRPr="00F90E5E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F90E5E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de-DE"/>
              </w:rPr>
              <w:t>Not seen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3F18" w14:textId="77777777" w:rsidR="00E5443C" w:rsidRPr="00F90E5E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F90E5E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de-DE"/>
              </w:rPr>
              <w:t>Correct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B4886" w14:textId="77777777" w:rsidR="00E5443C" w:rsidRPr="00F90E5E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F90E5E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de-DE"/>
              </w:rPr>
              <w:t>Incorrect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F71F" w14:textId="77777777" w:rsidR="00E5443C" w:rsidRPr="00F90E5E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F90E5E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de-DE"/>
              </w:rPr>
              <w:t>Not seen</w:t>
            </w:r>
          </w:p>
        </w:tc>
      </w:tr>
      <w:tr w:rsidR="00E5443C" w:rsidRPr="00E708A2" w14:paraId="1B40FE9D" w14:textId="77777777" w:rsidTr="00E708A2">
        <w:trPr>
          <w:trHeight w:val="340"/>
        </w:trPr>
        <w:tc>
          <w:tcPr>
            <w:tcW w:w="221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1C30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Pulse rate</w:t>
            </w:r>
          </w:p>
        </w:tc>
        <w:tc>
          <w:tcPr>
            <w:tcW w:w="130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22F1C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Conventional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1E90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39 (92.9)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4889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 (7.1)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A1E2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0 (0)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4D72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35 (83.3)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C8EF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6 (14.3)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4D58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 (2.4)</w:t>
            </w:r>
          </w:p>
        </w:tc>
      </w:tr>
      <w:tr w:rsidR="00E5443C" w:rsidRPr="00E708A2" w14:paraId="72C58C46" w14:textId="77777777" w:rsidTr="00E708A2">
        <w:trPr>
          <w:trHeight w:val="340"/>
        </w:trPr>
        <w:tc>
          <w:tcPr>
            <w:tcW w:w="2211" w:type="dxa"/>
            <w:shd w:val="clear" w:color="auto" w:fill="auto"/>
            <w:noWrap/>
            <w:vAlign w:val="center"/>
            <w:hideMark/>
          </w:tcPr>
          <w:p w14:paraId="2774981D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6A86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Visual Patient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F7649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37 (88.1)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EB9C608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 (7.1)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7EEEFF4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 (4.8)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47855AF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41 (97.6)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77BDFBC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 (2.4)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642FBE0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0 (0)</w:t>
            </w:r>
          </w:p>
        </w:tc>
      </w:tr>
      <w:tr w:rsidR="00F90E5E" w:rsidRPr="00E708A2" w14:paraId="071B78DA" w14:textId="77777777" w:rsidTr="00F90E5E">
        <w:trPr>
          <w:trHeight w:val="340"/>
        </w:trPr>
        <w:tc>
          <w:tcPr>
            <w:tcW w:w="2211" w:type="dxa"/>
            <w:shd w:val="clear" w:color="auto" w:fill="E1E1E1"/>
            <w:noWrap/>
            <w:vAlign w:val="center"/>
            <w:hideMark/>
          </w:tcPr>
          <w:p w14:paraId="1FA359B6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Oxygen saturation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58B54D65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Conventional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3E66F0F6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38 (90.5)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0E36DBF8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 (7.1)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69A18153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 (2.4)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73EB2AE3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34 (81)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1FD92939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8 (19)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690F32C4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0 (0)</w:t>
            </w:r>
          </w:p>
        </w:tc>
      </w:tr>
      <w:tr w:rsidR="00F90E5E" w:rsidRPr="00E708A2" w14:paraId="28DEA78B" w14:textId="77777777" w:rsidTr="00F90E5E">
        <w:trPr>
          <w:trHeight w:val="340"/>
        </w:trPr>
        <w:tc>
          <w:tcPr>
            <w:tcW w:w="2211" w:type="dxa"/>
            <w:shd w:val="clear" w:color="auto" w:fill="E1E1E1"/>
            <w:noWrap/>
            <w:vAlign w:val="center"/>
            <w:hideMark/>
          </w:tcPr>
          <w:p w14:paraId="43F7E909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18B3CDB2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Visual Patient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44E6EDD2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39 (92.9)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6A3E680E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 (4.8)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772AC7F6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 (2.4)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3F461144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39 (92.9)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7E1142EE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 (4.8)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77418D82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 (2.4)</w:t>
            </w:r>
          </w:p>
        </w:tc>
      </w:tr>
      <w:tr w:rsidR="00E5443C" w:rsidRPr="00E708A2" w14:paraId="3519FC17" w14:textId="77777777" w:rsidTr="00E708A2">
        <w:trPr>
          <w:trHeight w:val="340"/>
        </w:trPr>
        <w:tc>
          <w:tcPr>
            <w:tcW w:w="2211" w:type="dxa"/>
            <w:shd w:val="clear" w:color="auto" w:fill="auto"/>
            <w:noWrap/>
            <w:vAlign w:val="center"/>
            <w:hideMark/>
          </w:tcPr>
          <w:p w14:paraId="00CE47F5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Blood pressure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27EC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Conventional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38C4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29 (69)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CB986BC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 (7.1)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472B872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10 (23.8)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01ABCFD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29 (69)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CD10C02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9 (21.4)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AC650E3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4 (9.5)</w:t>
            </w:r>
          </w:p>
        </w:tc>
      </w:tr>
      <w:tr w:rsidR="00E5443C" w:rsidRPr="00E708A2" w14:paraId="23B398A5" w14:textId="77777777" w:rsidTr="00E708A2">
        <w:trPr>
          <w:trHeight w:val="340"/>
        </w:trPr>
        <w:tc>
          <w:tcPr>
            <w:tcW w:w="2211" w:type="dxa"/>
            <w:shd w:val="clear" w:color="auto" w:fill="auto"/>
            <w:noWrap/>
            <w:vAlign w:val="center"/>
            <w:hideMark/>
          </w:tcPr>
          <w:p w14:paraId="40E8E036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E5A00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Visual Patient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7870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29 (69)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DBC0A45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10 (23.8)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1E2F200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 (7.1)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A6ACA6E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42 (100)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DE4D565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0 (0)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EDB720F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0 (0)</w:t>
            </w:r>
          </w:p>
        </w:tc>
      </w:tr>
      <w:tr w:rsidR="00E708A2" w:rsidRPr="00E708A2" w14:paraId="341A034D" w14:textId="77777777" w:rsidTr="00F90E5E">
        <w:trPr>
          <w:trHeight w:val="340"/>
        </w:trPr>
        <w:tc>
          <w:tcPr>
            <w:tcW w:w="2211" w:type="dxa"/>
            <w:shd w:val="clear" w:color="auto" w:fill="E1E1E1"/>
            <w:noWrap/>
            <w:vAlign w:val="center"/>
            <w:hideMark/>
          </w:tcPr>
          <w:p w14:paraId="3BF3BAB3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Expiratory carbon dioxide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104E26D1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Conventional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2133E5D6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6 (14.3)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5F050846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10 (23.8)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5F1B54D9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26 (61.9)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3692E67E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25 (59.5)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3CA14B90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12 (28.6)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12DC9A59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5 (11.9)</w:t>
            </w:r>
          </w:p>
        </w:tc>
      </w:tr>
      <w:tr w:rsidR="00E708A2" w:rsidRPr="00E708A2" w14:paraId="58EAB0B2" w14:textId="77777777" w:rsidTr="00F90E5E">
        <w:trPr>
          <w:trHeight w:val="340"/>
        </w:trPr>
        <w:tc>
          <w:tcPr>
            <w:tcW w:w="2211" w:type="dxa"/>
            <w:shd w:val="clear" w:color="auto" w:fill="E1E1E1"/>
            <w:noWrap/>
            <w:vAlign w:val="center"/>
            <w:hideMark/>
          </w:tcPr>
          <w:p w14:paraId="64FD78F0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6B157277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Visual Patient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30D532EC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37 (88.1)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7E0F4C97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4 (9.5)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2BFA3A49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 (2.4)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399ADF0F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29 (69)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056C0271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7 (16.7)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1BA6612D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6 (14.3)</w:t>
            </w:r>
          </w:p>
        </w:tc>
      </w:tr>
      <w:tr w:rsidR="00E5443C" w:rsidRPr="00E708A2" w14:paraId="69D7C55E" w14:textId="77777777" w:rsidTr="00E708A2">
        <w:trPr>
          <w:trHeight w:val="340"/>
        </w:trPr>
        <w:tc>
          <w:tcPr>
            <w:tcW w:w="2211" w:type="dxa"/>
            <w:shd w:val="clear" w:color="auto" w:fill="auto"/>
            <w:noWrap/>
            <w:vAlign w:val="center"/>
            <w:hideMark/>
          </w:tcPr>
          <w:p w14:paraId="3E898317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Respiratory rate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EECF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Conventional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452CB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5 (11.9)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5D8F62F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4 (9.5)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F694B00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33 (78.6)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56F4EB7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26 (61.9)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A2B84F2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6 (14.3)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297EFD0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10 (23.8)</w:t>
            </w:r>
          </w:p>
        </w:tc>
      </w:tr>
      <w:tr w:rsidR="00E5443C" w:rsidRPr="00E708A2" w14:paraId="00391D96" w14:textId="77777777" w:rsidTr="00E708A2">
        <w:trPr>
          <w:trHeight w:val="340"/>
        </w:trPr>
        <w:tc>
          <w:tcPr>
            <w:tcW w:w="2211" w:type="dxa"/>
            <w:shd w:val="clear" w:color="auto" w:fill="auto"/>
            <w:noWrap/>
            <w:vAlign w:val="center"/>
            <w:hideMark/>
          </w:tcPr>
          <w:p w14:paraId="15BB99F1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D7084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Visual Patient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5A1B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19 (45.2)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667BC10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20 (47.6)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4A68E33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 (7.1)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4AA12F1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24 (57.1)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BA58E47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12 (28.6)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95014C2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6 (14.3)</w:t>
            </w:r>
          </w:p>
        </w:tc>
      </w:tr>
      <w:tr w:rsidR="00E5443C" w:rsidRPr="00E708A2" w14:paraId="69814A66" w14:textId="77777777" w:rsidTr="00F90E5E">
        <w:trPr>
          <w:trHeight w:val="340"/>
        </w:trPr>
        <w:tc>
          <w:tcPr>
            <w:tcW w:w="2211" w:type="dxa"/>
            <w:shd w:val="clear" w:color="auto" w:fill="E1E1E1"/>
            <w:noWrap/>
            <w:vAlign w:val="center"/>
            <w:hideMark/>
          </w:tcPr>
          <w:p w14:paraId="2A30C56E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ST segment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2C12E0CF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Conventional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6B4730E0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12 (28.6)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252AECC0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0 (0)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7AC94076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30 (71.4)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15BAF059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14 (33.3)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3FA33503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6 (14.3)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73359425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22 (52.4)</w:t>
            </w:r>
          </w:p>
        </w:tc>
      </w:tr>
      <w:tr w:rsidR="00E5443C" w:rsidRPr="00E708A2" w14:paraId="28A62CC3" w14:textId="77777777" w:rsidTr="00F90E5E">
        <w:trPr>
          <w:trHeight w:val="340"/>
        </w:trPr>
        <w:tc>
          <w:tcPr>
            <w:tcW w:w="2211" w:type="dxa"/>
            <w:shd w:val="clear" w:color="auto" w:fill="E1E1E1"/>
            <w:noWrap/>
            <w:vAlign w:val="center"/>
            <w:hideMark/>
          </w:tcPr>
          <w:p w14:paraId="201007BE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2205D1F3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Visual Patient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54542D85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31 (73.8)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3C6323C7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4 (9.5)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426068AD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7 (16.7)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079C9775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16 (38.1)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1D6B187B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12 (28.6)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3096EA45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14 (33.3)</w:t>
            </w:r>
          </w:p>
        </w:tc>
      </w:tr>
      <w:tr w:rsidR="00E5443C" w:rsidRPr="00E708A2" w14:paraId="3F0F70F9" w14:textId="77777777" w:rsidTr="00E708A2">
        <w:trPr>
          <w:trHeight w:val="340"/>
        </w:trPr>
        <w:tc>
          <w:tcPr>
            <w:tcW w:w="2211" w:type="dxa"/>
            <w:shd w:val="clear" w:color="auto" w:fill="auto"/>
            <w:noWrap/>
            <w:vAlign w:val="center"/>
            <w:hideMark/>
          </w:tcPr>
          <w:p w14:paraId="0A100A90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Central venous pressure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1E1FF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Conventional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C981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5 (11.9)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FFA39D9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 (7.1)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D8A0775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34 (81)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34CF43D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10 (23.8)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A428EBF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10 (23.8)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66AECE9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22 (52.4)</w:t>
            </w:r>
          </w:p>
        </w:tc>
      </w:tr>
      <w:tr w:rsidR="00E5443C" w:rsidRPr="00E708A2" w14:paraId="2C963AAF" w14:textId="77777777" w:rsidTr="00E708A2">
        <w:trPr>
          <w:trHeight w:val="340"/>
        </w:trPr>
        <w:tc>
          <w:tcPr>
            <w:tcW w:w="2211" w:type="dxa"/>
            <w:shd w:val="clear" w:color="auto" w:fill="auto"/>
            <w:noWrap/>
            <w:vAlign w:val="center"/>
            <w:hideMark/>
          </w:tcPr>
          <w:p w14:paraId="4E6DE17D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05ADD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Visual Patient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C40D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11 (26.2)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A1FF28C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23 (54.8)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6A8DE2B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8 (19)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75FF461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6 (14.3)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72F287F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11 (26.2)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7316256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25 (59.5)</w:t>
            </w:r>
          </w:p>
        </w:tc>
      </w:tr>
      <w:tr w:rsidR="00E5443C" w:rsidRPr="00E708A2" w14:paraId="23E0DCA8" w14:textId="77777777" w:rsidTr="00F90E5E">
        <w:trPr>
          <w:trHeight w:val="340"/>
        </w:trPr>
        <w:tc>
          <w:tcPr>
            <w:tcW w:w="2211" w:type="dxa"/>
            <w:shd w:val="clear" w:color="auto" w:fill="E1E1E1"/>
            <w:noWrap/>
            <w:vAlign w:val="center"/>
            <w:hideMark/>
          </w:tcPr>
          <w:p w14:paraId="1A562351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Temperature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7595A8CC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Conventional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09799A2A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 (2.4)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191C0112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5 (11.9)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6261D1C6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36 (85.7)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5DB988A5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26 (61.9)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31BC1B7A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4 (9.5)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1876E2A0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12 (28.6)</w:t>
            </w:r>
          </w:p>
        </w:tc>
      </w:tr>
      <w:tr w:rsidR="00E5443C" w:rsidRPr="00E708A2" w14:paraId="5867164C" w14:textId="77777777" w:rsidTr="00F90E5E">
        <w:trPr>
          <w:trHeight w:val="340"/>
        </w:trPr>
        <w:tc>
          <w:tcPr>
            <w:tcW w:w="2211" w:type="dxa"/>
            <w:shd w:val="clear" w:color="auto" w:fill="E1E1E1"/>
            <w:noWrap/>
            <w:vAlign w:val="center"/>
            <w:hideMark/>
          </w:tcPr>
          <w:p w14:paraId="047DEC48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6DDE3210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Visual Patient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00337A97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23 (54.8)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51F2A030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9 (21.4)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63F82728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10 (23.8)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420309F7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22 (52.4)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09A219CE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9 (21.4)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2AC4BBD8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11 (26.2)</w:t>
            </w:r>
          </w:p>
        </w:tc>
      </w:tr>
      <w:tr w:rsidR="00E5443C" w:rsidRPr="00E708A2" w14:paraId="56F8613D" w14:textId="77777777" w:rsidTr="00E708A2">
        <w:trPr>
          <w:trHeight w:val="340"/>
        </w:trPr>
        <w:tc>
          <w:tcPr>
            <w:tcW w:w="2211" w:type="dxa"/>
            <w:shd w:val="clear" w:color="auto" w:fill="auto"/>
            <w:noWrap/>
            <w:vAlign w:val="center"/>
            <w:hideMark/>
          </w:tcPr>
          <w:p w14:paraId="05CF50BB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Electroencephalography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8D7B8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Conventional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9A1D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5 (11.9)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61D3681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0 (0)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9C0E941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37 (88.1)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8C115CA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17 (40.5)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26DC28C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8 (19)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7CD385F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17 (40.5)</w:t>
            </w:r>
          </w:p>
        </w:tc>
      </w:tr>
      <w:tr w:rsidR="00E5443C" w:rsidRPr="00E708A2" w14:paraId="3260EF72" w14:textId="77777777" w:rsidTr="00E708A2">
        <w:trPr>
          <w:trHeight w:val="340"/>
        </w:trPr>
        <w:tc>
          <w:tcPr>
            <w:tcW w:w="2211" w:type="dxa"/>
            <w:shd w:val="clear" w:color="auto" w:fill="auto"/>
            <w:noWrap/>
            <w:vAlign w:val="center"/>
            <w:hideMark/>
          </w:tcPr>
          <w:p w14:paraId="11B73B01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40AC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Visual Patient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DFE1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35 (83.3)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5D96299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 (2.4)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FA879B3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6 (14.3)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D519414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16 (38.1)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DAAAB1D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4 (9.5)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7736E72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22 (52.4)</w:t>
            </w:r>
          </w:p>
        </w:tc>
      </w:tr>
      <w:tr w:rsidR="00E5443C" w:rsidRPr="00E708A2" w14:paraId="0E22E7F7" w14:textId="77777777" w:rsidTr="00F90E5E">
        <w:trPr>
          <w:trHeight w:val="340"/>
        </w:trPr>
        <w:tc>
          <w:tcPr>
            <w:tcW w:w="2211" w:type="dxa"/>
            <w:shd w:val="clear" w:color="auto" w:fill="E1E1E1"/>
            <w:noWrap/>
            <w:vAlign w:val="center"/>
            <w:hideMark/>
          </w:tcPr>
          <w:p w14:paraId="4BCEAEB2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Neuromuscular blockade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5310CB0A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Conventional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464A1972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 (2.4)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23BF09F3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 (7.1)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72ED7974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38 (90.5)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1B59509A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24 (57.1)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4C75E85B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 (7.1)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625FBEAD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15 (35.7)</w:t>
            </w:r>
          </w:p>
        </w:tc>
      </w:tr>
      <w:tr w:rsidR="00E5443C" w:rsidRPr="00E708A2" w14:paraId="35D323B0" w14:textId="77777777" w:rsidTr="00F90E5E">
        <w:trPr>
          <w:trHeight w:val="340"/>
        </w:trPr>
        <w:tc>
          <w:tcPr>
            <w:tcW w:w="2211" w:type="dxa"/>
            <w:shd w:val="clear" w:color="auto" w:fill="E1E1E1"/>
            <w:noWrap/>
            <w:vAlign w:val="center"/>
            <w:hideMark/>
          </w:tcPr>
          <w:p w14:paraId="6C299E88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13B3C344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Visual Patient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E1E1E1"/>
            <w:noWrap/>
            <w:vAlign w:val="center"/>
            <w:hideMark/>
          </w:tcPr>
          <w:p w14:paraId="7256C4EB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14 (33.3)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05CD5493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15 (35.7)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31323FC7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13 (31)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6FC58DDB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10 (23.8)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08DFFF3A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7 (16.7)</w:t>
            </w:r>
          </w:p>
        </w:tc>
        <w:tc>
          <w:tcPr>
            <w:tcW w:w="964" w:type="dxa"/>
            <w:shd w:val="clear" w:color="auto" w:fill="E1E1E1"/>
            <w:noWrap/>
            <w:vAlign w:val="center"/>
            <w:hideMark/>
          </w:tcPr>
          <w:p w14:paraId="144F0081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25 (59.5)</w:t>
            </w:r>
          </w:p>
        </w:tc>
      </w:tr>
      <w:tr w:rsidR="00E5443C" w:rsidRPr="00E708A2" w14:paraId="68A18489" w14:textId="77777777" w:rsidTr="00E708A2">
        <w:trPr>
          <w:trHeight w:val="340"/>
        </w:trPr>
        <w:tc>
          <w:tcPr>
            <w:tcW w:w="2211" w:type="dxa"/>
            <w:shd w:val="clear" w:color="auto" w:fill="auto"/>
            <w:noWrap/>
            <w:vAlign w:val="center"/>
            <w:hideMark/>
          </w:tcPr>
          <w:p w14:paraId="000CF414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Tidal volume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4E47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Conventional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3B74F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 (7.1)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BAC3E10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 (4.8)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9D5D6D0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37 (88.1)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B9EABBA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21 (50)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12EC0F5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5 (11.9)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9AD4E4B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16 (38.1)</w:t>
            </w:r>
          </w:p>
        </w:tc>
      </w:tr>
      <w:tr w:rsidR="00E5443C" w:rsidRPr="00E708A2" w14:paraId="5BE4A938" w14:textId="77777777" w:rsidTr="00E708A2">
        <w:trPr>
          <w:trHeight w:val="340"/>
        </w:trPr>
        <w:tc>
          <w:tcPr>
            <w:tcW w:w="2211" w:type="dxa"/>
            <w:shd w:val="clear" w:color="auto" w:fill="auto"/>
            <w:noWrap/>
            <w:vAlign w:val="center"/>
            <w:hideMark/>
          </w:tcPr>
          <w:p w14:paraId="17666E30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de-DE"/>
              </w:rPr>
              <w:t> </w:t>
            </w:r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DE8ED" w14:textId="77777777" w:rsidR="00E5443C" w:rsidRPr="00E708A2" w:rsidRDefault="00E5443C" w:rsidP="00CC6124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</w:pPr>
            <w:r w:rsidRPr="00E708A2">
              <w:rPr>
                <w:rFonts w:ascii="Arial" w:eastAsia="Times New Roman" w:hAnsi="Arial" w:cs="Arial"/>
                <w:sz w:val="18"/>
                <w:szCs w:val="18"/>
                <w:lang w:val="en-US" w:eastAsia="de-DE"/>
              </w:rPr>
              <w:t>Visual Patient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9C7E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19 (45.2)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7698A27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11 (26.2)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6E5E817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12 (28.6)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D057FBD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16 (38.1)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7025725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5 (11.9)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FD5E5FB" w14:textId="77777777" w:rsidR="00E5443C" w:rsidRPr="00E708A2" w:rsidRDefault="00E5443C" w:rsidP="00CC6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</w:pPr>
            <w:r w:rsidRPr="00E708A2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de-DE"/>
              </w:rPr>
              <w:t>21 (50)</w:t>
            </w:r>
          </w:p>
        </w:tc>
      </w:tr>
    </w:tbl>
    <w:p w14:paraId="6E3CBDC8" w14:textId="51067D2F" w:rsidR="0071026D" w:rsidRDefault="0071026D"/>
    <w:p w14:paraId="00FD5F4D" w14:textId="133DBDAE" w:rsidR="00CD1C13" w:rsidRDefault="00CD1C13">
      <w:pPr>
        <w:spacing w:after="0" w:line="240" w:lineRule="auto"/>
        <w:jc w:val="left"/>
      </w:pPr>
      <w:r>
        <w:br w:type="page"/>
      </w:r>
    </w:p>
    <w:p w14:paraId="02236E05" w14:textId="0DE32009" w:rsidR="00CD1C13" w:rsidRPr="00CD1C13" w:rsidRDefault="00CD1C13" w:rsidP="00CD1C13">
      <w:pPr>
        <w:rPr>
          <w:color w:val="000000" w:themeColor="text1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46F4045" wp14:editId="2D168843">
            <wp:simplePos x="0" y="0"/>
            <wp:positionH relativeFrom="column">
              <wp:posOffset>-8890</wp:posOffset>
            </wp:positionH>
            <wp:positionV relativeFrom="paragraph">
              <wp:posOffset>1256665</wp:posOffset>
            </wp:positionV>
            <wp:extent cx="5627370" cy="7809865"/>
            <wp:effectExtent l="0" t="0" r="0" b="0"/>
            <wp:wrapThrough wrapText="bothSides">
              <wp:wrapPolygon edited="0">
                <wp:start x="4192" y="140"/>
                <wp:lineTo x="2974" y="773"/>
                <wp:lineTo x="2876" y="1335"/>
                <wp:lineTo x="2876" y="1581"/>
                <wp:lineTo x="4339" y="1897"/>
                <wp:lineTo x="1657" y="1967"/>
                <wp:lineTo x="1657" y="2318"/>
                <wp:lineTo x="5411" y="2459"/>
                <wp:lineTo x="2974" y="2494"/>
                <wp:lineTo x="2974" y="2775"/>
                <wp:lineTo x="5411" y="3021"/>
                <wp:lineTo x="2876" y="3091"/>
                <wp:lineTo x="2876" y="3372"/>
                <wp:lineTo x="5411" y="3583"/>
                <wp:lineTo x="2291" y="3793"/>
                <wp:lineTo x="2291" y="4145"/>
                <wp:lineTo x="5411" y="4145"/>
                <wp:lineTo x="2974" y="4285"/>
                <wp:lineTo x="2974" y="4601"/>
                <wp:lineTo x="5411" y="4707"/>
                <wp:lineTo x="2876" y="4882"/>
                <wp:lineTo x="2876" y="5163"/>
                <wp:lineTo x="5411" y="5269"/>
                <wp:lineTo x="536" y="5515"/>
                <wp:lineTo x="146" y="5585"/>
                <wp:lineTo x="146" y="6077"/>
                <wp:lineTo x="3266" y="6393"/>
                <wp:lineTo x="5411" y="6393"/>
                <wp:lineTo x="2876" y="6709"/>
                <wp:lineTo x="2827" y="6955"/>
                <wp:lineTo x="3266" y="6955"/>
                <wp:lineTo x="2242" y="7306"/>
                <wp:lineTo x="2047" y="7411"/>
                <wp:lineTo x="2047" y="7587"/>
                <wp:lineTo x="2827" y="8079"/>
                <wp:lineTo x="2827" y="10502"/>
                <wp:lineTo x="4680" y="10889"/>
                <wp:lineTo x="439" y="10889"/>
                <wp:lineTo x="439" y="11205"/>
                <wp:lineTo x="5411" y="11451"/>
                <wp:lineTo x="2974" y="11451"/>
                <wp:lineTo x="2974" y="11732"/>
                <wp:lineTo x="5411" y="12013"/>
                <wp:lineTo x="2876" y="12048"/>
                <wp:lineTo x="2876" y="12294"/>
                <wp:lineTo x="5411" y="12575"/>
                <wp:lineTo x="2730" y="12715"/>
                <wp:lineTo x="2730" y="13031"/>
                <wp:lineTo x="2974" y="13207"/>
                <wp:lineTo x="2974" y="13523"/>
                <wp:lineTo x="5411" y="13699"/>
                <wp:lineTo x="2876" y="13839"/>
                <wp:lineTo x="2876" y="14120"/>
                <wp:lineTo x="5411" y="14261"/>
                <wp:lineTo x="487" y="14471"/>
                <wp:lineTo x="439" y="14788"/>
                <wp:lineTo x="2827" y="14823"/>
                <wp:lineTo x="2827" y="15244"/>
                <wp:lineTo x="3510" y="15385"/>
                <wp:lineTo x="5411" y="15385"/>
                <wp:lineTo x="2876" y="15595"/>
                <wp:lineTo x="2876" y="15912"/>
                <wp:lineTo x="5411" y="15947"/>
                <wp:lineTo x="195" y="16298"/>
                <wp:lineTo x="195" y="16579"/>
                <wp:lineTo x="2730" y="17071"/>
                <wp:lineTo x="3022" y="17071"/>
                <wp:lineTo x="2876" y="17457"/>
                <wp:lineTo x="2681" y="18195"/>
                <wp:lineTo x="2925" y="18757"/>
                <wp:lineTo x="2876" y="19459"/>
                <wp:lineTo x="4826" y="19881"/>
                <wp:lineTo x="5411" y="19881"/>
                <wp:lineTo x="5070" y="20056"/>
                <wp:lineTo x="5167" y="20302"/>
                <wp:lineTo x="10773" y="20443"/>
                <wp:lineTo x="10578" y="20513"/>
                <wp:lineTo x="10578" y="20794"/>
                <wp:lineTo x="10773" y="21005"/>
                <wp:lineTo x="6971" y="21110"/>
                <wp:lineTo x="6922" y="21391"/>
                <wp:lineTo x="8092" y="21461"/>
                <wp:lineTo x="19304" y="21461"/>
                <wp:lineTo x="19401" y="21145"/>
                <wp:lineTo x="17598" y="21075"/>
                <wp:lineTo x="10773" y="21005"/>
                <wp:lineTo x="15404" y="20829"/>
                <wp:lineTo x="15404" y="20513"/>
                <wp:lineTo x="10773" y="20443"/>
                <wp:lineTo x="20913" y="20302"/>
                <wp:lineTo x="21108" y="20021"/>
                <wp:lineTo x="20474" y="19881"/>
                <wp:lineTo x="20474" y="18511"/>
                <wp:lineTo x="5703" y="18195"/>
                <wp:lineTo x="8970" y="18195"/>
                <wp:lineTo x="20376" y="17773"/>
                <wp:lineTo x="20474" y="16719"/>
                <wp:lineTo x="19743" y="16719"/>
                <wp:lineTo x="5703" y="16509"/>
                <wp:lineTo x="7117" y="16509"/>
                <wp:lineTo x="20376" y="16017"/>
                <wp:lineTo x="20474" y="14893"/>
                <wp:lineTo x="5703" y="14823"/>
                <wp:lineTo x="5703" y="14261"/>
                <wp:lineTo x="20328" y="14226"/>
                <wp:lineTo x="20328" y="13137"/>
                <wp:lineTo x="5703" y="13137"/>
                <wp:lineTo x="5703" y="12575"/>
                <wp:lineTo x="16330" y="12575"/>
                <wp:lineTo x="20425" y="12434"/>
                <wp:lineTo x="20474" y="11345"/>
                <wp:lineTo x="5703" y="10889"/>
                <wp:lineTo x="13552" y="10889"/>
                <wp:lineTo x="20425" y="10643"/>
                <wp:lineTo x="20474" y="9554"/>
                <wp:lineTo x="5703" y="9203"/>
                <wp:lineTo x="10822" y="9203"/>
                <wp:lineTo x="20425" y="8851"/>
                <wp:lineTo x="20474" y="7763"/>
                <wp:lineTo x="19694" y="7763"/>
                <wp:lineTo x="5703" y="7517"/>
                <wp:lineTo x="8043" y="7517"/>
                <wp:lineTo x="20376" y="7060"/>
                <wp:lineTo x="20474" y="5971"/>
                <wp:lineTo x="5703" y="5831"/>
                <wp:lineTo x="5703" y="5269"/>
                <wp:lineTo x="20328" y="5269"/>
                <wp:lineTo x="20328" y="4180"/>
                <wp:lineTo x="5703" y="4145"/>
                <wp:lineTo x="5703" y="3583"/>
                <wp:lineTo x="20474" y="3477"/>
                <wp:lineTo x="20474" y="2388"/>
                <wp:lineTo x="5703" y="1897"/>
                <wp:lineTo x="15404" y="1897"/>
                <wp:lineTo x="20425" y="1721"/>
                <wp:lineTo x="20474" y="597"/>
                <wp:lineTo x="4923" y="140"/>
                <wp:lineTo x="4192" y="140"/>
              </wp:wrapPolygon>
            </wp:wrapThrough>
            <wp:docPr id="1" name="Grafik 1" descr="Ein Bild, das Schreibgerät, Bleistift, Briefpapier, Gebäud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bgroup 10 sec.tif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7370" cy="780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lang w:val="en-US"/>
        </w:rPr>
        <w:t xml:space="preserve">Supplementary </w:t>
      </w:r>
      <w:r>
        <w:rPr>
          <w:b/>
          <w:bCs/>
          <w:lang w:val="en-US"/>
        </w:rPr>
        <w:t>Figure</w:t>
      </w:r>
      <w:r w:rsidRPr="00506C71">
        <w:rPr>
          <w:b/>
          <w:bCs/>
          <w:lang w:val="en-US"/>
        </w:rPr>
        <w:t xml:space="preserve"> 1.</w:t>
      </w:r>
      <w:r>
        <w:rPr>
          <w:lang w:val="en-US"/>
        </w:rPr>
        <w:t xml:space="preserve"> </w:t>
      </w:r>
      <w:r w:rsidRPr="0082456A">
        <w:rPr>
          <w:color w:val="000000" w:themeColor="text1"/>
          <w:lang w:val="en-US"/>
        </w:rPr>
        <w:t xml:space="preserve">Stacked bar graph for vital sign-based presentation of perception after the </w:t>
      </w:r>
      <w:r>
        <w:rPr>
          <w:color w:val="000000" w:themeColor="text1"/>
          <w:lang w:val="en-US"/>
        </w:rPr>
        <w:t>ten</w:t>
      </w:r>
      <w:r w:rsidRPr="0082456A">
        <w:rPr>
          <w:color w:val="000000" w:themeColor="text1"/>
          <w:lang w:val="en-US"/>
        </w:rPr>
        <w:t xml:space="preserve"> seconds scenario. Percentages were calculated from the four possible answers to each vital sign: “too high”, “normal”, “too low”, or “did not perceive”. Depending on the presented scenario, the answers were then rated as “correct”, “incorrect” or “not seen”.</w:t>
      </w:r>
    </w:p>
    <w:p w14:paraId="42A2723C" w14:textId="64BBA62E" w:rsidR="00CD1C13" w:rsidRDefault="00CD1C13"/>
    <w:sectPr w:rsidR="00CD1C13" w:rsidSect="00CD1C13">
      <w:headerReference w:type="even" r:id="rId7"/>
      <w:headerReference w:type="default" r:id="rId8"/>
      <w:pgSz w:w="11900" w:h="16840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EF008" w14:textId="77777777" w:rsidR="006A4937" w:rsidRDefault="006A4937" w:rsidP="00CD1C13">
      <w:pPr>
        <w:spacing w:after="0" w:line="240" w:lineRule="auto"/>
      </w:pPr>
      <w:r>
        <w:separator/>
      </w:r>
    </w:p>
  </w:endnote>
  <w:endnote w:type="continuationSeparator" w:id="0">
    <w:p w14:paraId="46C4474B" w14:textId="77777777" w:rsidR="006A4937" w:rsidRDefault="006A4937" w:rsidP="00CD1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B33A0" w14:textId="77777777" w:rsidR="006A4937" w:rsidRDefault="006A4937" w:rsidP="00CD1C13">
      <w:pPr>
        <w:spacing w:after="0" w:line="240" w:lineRule="auto"/>
      </w:pPr>
      <w:r>
        <w:separator/>
      </w:r>
    </w:p>
  </w:footnote>
  <w:footnote w:type="continuationSeparator" w:id="0">
    <w:p w14:paraId="69613562" w14:textId="77777777" w:rsidR="006A4937" w:rsidRDefault="006A4937" w:rsidP="00CD1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622666726"/>
      <w:docPartObj>
        <w:docPartGallery w:val="Page Numbers (Top of Page)"/>
        <w:docPartUnique/>
      </w:docPartObj>
    </w:sdtPr>
    <w:sdtContent>
      <w:p w14:paraId="17314487" w14:textId="2DF6BD7C" w:rsidR="00CD1C13" w:rsidRDefault="00CD1C13" w:rsidP="00C54339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0069290" w14:textId="77777777" w:rsidR="00CD1C13" w:rsidRDefault="00CD1C13" w:rsidP="00CD1C13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Seitenzahl"/>
      </w:rPr>
      <w:id w:val="-1406610627"/>
      <w:docPartObj>
        <w:docPartGallery w:val="Page Numbers (Top of Page)"/>
        <w:docPartUnique/>
      </w:docPartObj>
    </w:sdtPr>
    <w:sdtContent>
      <w:p w14:paraId="2E1DA49A" w14:textId="3B452409" w:rsidR="00CD1C13" w:rsidRDefault="00CD1C13" w:rsidP="00C54339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132FDC28" w14:textId="77777777" w:rsidR="00CD1C13" w:rsidRDefault="00CD1C13" w:rsidP="00CD1C13">
    <w:pPr>
      <w:pStyle w:val="Kopfzeile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3C"/>
    <w:rsid w:val="00006A67"/>
    <w:rsid w:val="00011952"/>
    <w:rsid w:val="000129CC"/>
    <w:rsid w:val="00016B24"/>
    <w:rsid w:val="00017D84"/>
    <w:rsid w:val="00023B4C"/>
    <w:rsid w:val="000240F2"/>
    <w:rsid w:val="0002569C"/>
    <w:rsid w:val="00036968"/>
    <w:rsid w:val="00037BC7"/>
    <w:rsid w:val="00043DCE"/>
    <w:rsid w:val="000512BE"/>
    <w:rsid w:val="000569C8"/>
    <w:rsid w:val="0007456F"/>
    <w:rsid w:val="0007621A"/>
    <w:rsid w:val="00080EE1"/>
    <w:rsid w:val="00087798"/>
    <w:rsid w:val="00095840"/>
    <w:rsid w:val="000A1CFA"/>
    <w:rsid w:val="000B23F7"/>
    <w:rsid w:val="000B42C1"/>
    <w:rsid w:val="000B5704"/>
    <w:rsid w:val="000C10C9"/>
    <w:rsid w:val="000C2A21"/>
    <w:rsid w:val="000C484F"/>
    <w:rsid w:val="000D76BC"/>
    <w:rsid w:val="000F128E"/>
    <w:rsid w:val="00101DA0"/>
    <w:rsid w:val="00111EDF"/>
    <w:rsid w:val="00113F43"/>
    <w:rsid w:val="0011637F"/>
    <w:rsid w:val="00122889"/>
    <w:rsid w:val="00123792"/>
    <w:rsid w:val="001375E5"/>
    <w:rsid w:val="001413E3"/>
    <w:rsid w:val="001427C6"/>
    <w:rsid w:val="001444C4"/>
    <w:rsid w:val="0014488B"/>
    <w:rsid w:val="00150649"/>
    <w:rsid w:val="00156E40"/>
    <w:rsid w:val="00160CD5"/>
    <w:rsid w:val="0016332C"/>
    <w:rsid w:val="00172F02"/>
    <w:rsid w:val="00177999"/>
    <w:rsid w:val="001871F9"/>
    <w:rsid w:val="00187E7C"/>
    <w:rsid w:val="001A341F"/>
    <w:rsid w:val="001C4015"/>
    <w:rsid w:val="001D1252"/>
    <w:rsid w:val="001D56EC"/>
    <w:rsid w:val="001D67F5"/>
    <w:rsid w:val="001D6DFA"/>
    <w:rsid w:val="001F2857"/>
    <w:rsid w:val="001F4A42"/>
    <w:rsid w:val="001F67DB"/>
    <w:rsid w:val="001F6C43"/>
    <w:rsid w:val="0020461A"/>
    <w:rsid w:val="0021765D"/>
    <w:rsid w:val="002266B1"/>
    <w:rsid w:val="0023015D"/>
    <w:rsid w:val="00233FB7"/>
    <w:rsid w:val="00234C13"/>
    <w:rsid w:val="00244C12"/>
    <w:rsid w:val="00252700"/>
    <w:rsid w:val="002609A8"/>
    <w:rsid w:val="00270E6A"/>
    <w:rsid w:val="00274035"/>
    <w:rsid w:val="0027602E"/>
    <w:rsid w:val="00276260"/>
    <w:rsid w:val="0028709C"/>
    <w:rsid w:val="00293CB1"/>
    <w:rsid w:val="002A5AB2"/>
    <w:rsid w:val="002A7311"/>
    <w:rsid w:val="002B5989"/>
    <w:rsid w:val="002B7D64"/>
    <w:rsid w:val="002C1DCC"/>
    <w:rsid w:val="002D166A"/>
    <w:rsid w:val="002D35F1"/>
    <w:rsid w:val="002E4197"/>
    <w:rsid w:val="002E4240"/>
    <w:rsid w:val="002E6378"/>
    <w:rsid w:val="002F4746"/>
    <w:rsid w:val="002F4AC3"/>
    <w:rsid w:val="003218C3"/>
    <w:rsid w:val="00322E81"/>
    <w:rsid w:val="003248D4"/>
    <w:rsid w:val="00332F50"/>
    <w:rsid w:val="003357AC"/>
    <w:rsid w:val="003424DA"/>
    <w:rsid w:val="00344BDB"/>
    <w:rsid w:val="00346CEF"/>
    <w:rsid w:val="003524F1"/>
    <w:rsid w:val="0035265D"/>
    <w:rsid w:val="00361050"/>
    <w:rsid w:val="003650C3"/>
    <w:rsid w:val="0037039C"/>
    <w:rsid w:val="003705FA"/>
    <w:rsid w:val="00372727"/>
    <w:rsid w:val="003743DC"/>
    <w:rsid w:val="003762F8"/>
    <w:rsid w:val="00381B52"/>
    <w:rsid w:val="00383784"/>
    <w:rsid w:val="003A0667"/>
    <w:rsid w:val="003A517C"/>
    <w:rsid w:val="003B4B66"/>
    <w:rsid w:val="003B7724"/>
    <w:rsid w:val="003E2CF8"/>
    <w:rsid w:val="003E4E0C"/>
    <w:rsid w:val="003F05C8"/>
    <w:rsid w:val="004032EA"/>
    <w:rsid w:val="004064BB"/>
    <w:rsid w:val="004100EA"/>
    <w:rsid w:val="00415D0C"/>
    <w:rsid w:val="00422938"/>
    <w:rsid w:val="00422BB2"/>
    <w:rsid w:val="00431F41"/>
    <w:rsid w:val="00432754"/>
    <w:rsid w:val="004369DC"/>
    <w:rsid w:val="004405C2"/>
    <w:rsid w:val="00445AA9"/>
    <w:rsid w:val="00446065"/>
    <w:rsid w:val="00451D42"/>
    <w:rsid w:val="00452392"/>
    <w:rsid w:val="00457311"/>
    <w:rsid w:val="00457BD2"/>
    <w:rsid w:val="004657D3"/>
    <w:rsid w:val="00470A3A"/>
    <w:rsid w:val="00474EDF"/>
    <w:rsid w:val="004803FA"/>
    <w:rsid w:val="0048546B"/>
    <w:rsid w:val="00485E71"/>
    <w:rsid w:val="004973FE"/>
    <w:rsid w:val="004A51A4"/>
    <w:rsid w:val="004B3CEF"/>
    <w:rsid w:val="004C5E01"/>
    <w:rsid w:val="004C73C9"/>
    <w:rsid w:val="004D23C4"/>
    <w:rsid w:val="004D2C42"/>
    <w:rsid w:val="004D533F"/>
    <w:rsid w:val="004E1644"/>
    <w:rsid w:val="004E73C4"/>
    <w:rsid w:val="004F0405"/>
    <w:rsid w:val="004F165F"/>
    <w:rsid w:val="004F382E"/>
    <w:rsid w:val="005026BB"/>
    <w:rsid w:val="005066FF"/>
    <w:rsid w:val="005100D1"/>
    <w:rsid w:val="00511708"/>
    <w:rsid w:val="00512D56"/>
    <w:rsid w:val="005235D0"/>
    <w:rsid w:val="00542D8A"/>
    <w:rsid w:val="00545F7F"/>
    <w:rsid w:val="005526D9"/>
    <w:rsid w:val="00552A38"/>
    <w:rsid w:val="00555F8C"/>
    <w:rsid w:val="0056033D"/>
    <w:rsid w:val="00572389"/>
    <w:rsid w:val="0058533F"/>
    <w:rsid w:val="005906F7"/>
    <w:rsid w:val="00592B11"/>
    <w:rsid w:val="005A602B"/>
    <w:rsid w:val="005B4E33"/>
    <w:rsid w:val="005D3D10"/>
    <w:rsid w:val="005E2E3C"/>
    <w:rsid w:val="005F17E7"/>
    <w:rsid w:val="005F23E5"/>
    <w:rsid w:val="005F4025"/>
    <w:rsid w:val="005F49E9"/>
    <w:rsid w:val="00603C4D"/>
    <w:rsid w:val="00606478"/>
    <w:rsid w:val="00607B57"/>
    <w:rsid w:val="00610B52"/>
    <w:rsid w:val="006119E7"/>
    <w:rsid w:val="00615A71"/>
    <w:rsid w:val="00626183"/>
    <w:rsid w:val="00631EA0"/>
    <w:rsid w:val="00634228"/>
    <w:rsid w:val="0064029D"/>
    <w:rsid w:val="00644BE1"/>
    <w:rsid w:val="0064620B"/>
    <w:rsid w:val="00647D07"/>
    <w:rsid w:val="00647F6E"/>
    <w:rsid w:val="0065078A"/>
    <w:rsid w:val="00665470"/>
    <w:rsid w:val="00667CB6"/>
    <w:rsid w:val="00670533"/>
    <w:rsid w:val="006838D1"/>
    <w:rsid w:val="00686153"/>
    <w:rsid w:val="006A152A"/>
    <w:rsid w:val="006A2982"/>
    <w:rsid w:val="006A3385"/>
    <w:rsid w:val="006A4937"/>
    <w:rsid w:val="006A5E6A"/>
    <w:rsid w:val="006A62B4"/>
    <w:rsid w:val="006B030D"/>
    <w:rsid w:val="006B3A7E"/>
    <w:rsid w:val="006B50AA"/>
    <w:rsid w:val="006C489E"/>
    <w:rsid w:val="006E3BBF"/>
    <w:rsid w:val="007048C3"/>
    <w:rsid w:val="007072C8"/>
    <w:rsid w:val="007076CB"/>
    <w:rsid w:val="0071026D"/>
    <w:rsid w:val="007150ED"/>
    <w:rsid w:val="00725E0F"/>
    <w:rsid w:val="00732EE4"/>
    <w:rsid w:val="00734DFD"/>
    <w:rsid w:val="00743C6E"/>
    <w:rsid w:val="007460AE"/>
    <w:rsid w:val="00747368"/>
    <w:rsid w:val="00757246"/>
    <w:rsid w:val="007730E2"/>
    <w:rsid w:val="00774EA2"/>
    <w:rsid w:val="00782873"/>
    <w:rsid w:val="0078338C"/>
    <w:rsid w:val="00785690"/>
    <w:rsid w:val="00786CAA"/>
    <w:rsid w:val="00786CD8"/>
    <w:rsid w:val="0079264A"/>
    <w:rsid w:val="00797318"/>
    <w:rsid w:val="007A65D3"/>
    <w:rsid w:val="007B5040"/>
    <w:rsid w:val="007B6447"/>
    <w:rsid w:val="007B7338"/>
    <w:rsid w:val="007B7F50"/>
    <w:rsid w:val="007D4FC1"/>
    <w:rsid w:val="007D67D4"/>
    <w:rsid w:val="007D7822"/>
    <w:rsid w:val="007E0A4F"/>
    <w:rsid w:val="007E61E9"/>
    <w:rsid w:val="007F0379"/>
    <w:rsid w:val="007F0935"/>
    <w:rsid w:val="007F4D35"/>
    <w:rsid w:val="007F5C1C"/>
    <w:rsid w:val="00802674"/>
    <w:rsid w:val="00804848"/>
    <w:rsid w:val="008125E9"/>
    <w:rsid w:val="0081445A"/>
    <w:rsid w:val="008150F2"/>
    <w:rsid w:val="008232DE"/>
    <w:rsid w:val="00823C0E"/>
    <w:rsid w:val="00827A05"/>
    <w:rsid w:val="008314A2"/>
    <w:rsid w:val="00836DCF"/>
    <w:rsid w:val="0084505E"/>
    <w:rsid w:val="00860FD4"/>
    <w:rsid w:val="00862F8B"/>
    <w:rsid w:val="008651C3"/>
    <w:rsid w:val="00871E9E"/>
    <w:rsid w:val="00891489"/>
    <w:rsid w:val="008935E0"/>
    <w:rsid w:val="00895638"/>
    <w:rsid w:val="008A533D"/>
    <w:rsid w:val="008B357B"/>
    <w:rsid w:val="008C399B"/>
    <w:rsid w:val="008C5F83"/>
    <w:rsid w:val="008C6E03"/>
    <w:rsid w:val="008D3213"/>
    <w:rsid w:val="008D5586"/>
    <w:rsid w:val="008D6C90"/>
    <w:rsid w:val="008F1230"/>
    <w:rsid w:val="008F195A"/>
    <w:rsid w:val="008F28FE"/>
    <w:rsid w:val="009038B4"/>
    <w:rsid w:val="0090508F"/>
    <w:rsid w:val="00913588"/>
    <w:rsid w:val="00913895"/>
    <w:rsid w:val="00921534"/>
    <w:rsid w:val="009247E2"/>
    <w:rsid w:val="009322A4"/>
    <w:rsid w:val="009360EC"/>
    <w:rsid w:val="00943AC4"/>
    <w:rsid w:val="00966B1F"/>
    <w:rsid w:val="00983B5B"/>
    <w:rsid w:val="00985754"/>
    <w:rsid w:val="00993D90"/>
    <w:rsid w:val="009A20EF"/>
    <w:rsid w:val="009A4A19"/>
    <w:rsid w:val="009A6A7A"/>
    <w:rsid w:val="009A708F"/>
    <w:rsid w:val="009B3A74"/>
    <w:rsid w:val="009B7DDF"/>
    <w:rsid w:val="009C49E5"/>
    <w:rsid w:val="009C4D1B"/>
    <w:rsid w:val="009D5F75"/>
    <w:rsid w:val="009F3B01"/>
    <w:rsid w:val="009F47FE"/>
    <w:rsid w:val="00A10564"/>
    <w:rsid w:val="00A12E8A"/>
    <w:rsid w:val="00A22D1C"/>
    <w:rsid w:val="00A22D82"/>
    <w:rsid w:val="00A24CEF"/>
    <w:rsid w:val="00A4164C"/>
    <w:rsid w:val="00A51A29"/>
    <w:rsid w:val="00A52E93"/>
    <w:rsid w:val="00A547DE"/>
    <w:rsid w:val="00A65FE2"/>
    <w:rsid w:val="00A75F46"/>
    <w:rsid w:val="00A76390"/>
    <w:rsid w:val="00A77B77"/>
    <w:rsid w:val="00A8180F"/>
    <w:rsid w:val="00A956DB"/>
    <w:rsid w:val="00A97F4E"/>
    <w:rsid w:val="00AA370D"/>
    <w:rsid w:val="00AA5AFE"/>
    <w:rsid w:val="00AB2207"/>
    <w:rsid w:val="00AB233C"/>
    <w:rsid w:val="00AB26B4"/>
    <w:rsid w:val="00AB71CD"/>
    <w:rsid w:val="00AC16AE"/>
    <w:rsid w:val="00AD3ACB"/>
    <w:rsid w:val="00AD70DD"/>
    <w:rsid w:val="00AD71B1"/>
    <w:rsid w:val="00AD7E9D"/>
    <w:rsid w:val="00AE16FC"/>
    <w:rsid w:val="00B01170"/>
    <w:rsid w:val="00B0214D"/>
    <w:rsid w:val="00B0574A"/>
    <w:rsid w:val="00B06162"/>
    <w:rsid w:val="00B16C6E"/>
    <w:rsid w:val="00B20734"/>
    <w:rsid w:val="00B21485"/>
    <w:rsid w:val="00B32287"/>
    <w:rsid w:val="00B3329A"/>
    <w:rsid w:val="00B40B97"/>
    <w:rsid w:val="00B511C2"/>
    <w:rsid w:val="00B53463"/>
    <w:rsid w:val="00B556DE"/>
    <w:rsid w:val="00B62396"/>
    <w:rsid w:val="00B672AF"/>
    <w:rsid w:val="00B7209D"/>
    <w:rsid w:val="00B81CFD"/>
    <w:rsid w:val="00B8331A"/>
    <w:rsid w:val="00B938B3"/>
    <w:rsid w:val="00BA5C7A"/>
    <w:rsid w:val="00BB1E61"/>
    <w:rsid w:val="00BB1EAE"/>
    <w:rsid w:val="00BB4B5A"/>
    <w:rsid w:val="00BB5B1C"/>
    <w:rsid w:val="00BC0E85"/>
    <w:rsid w:val="00BC3B47"/>
    <w:rsid w:val="00BD1161"/>
    <w:rsid w:val="00BD6178"/>
    <w:rsid w:val="00BE1E32"/>
    <w:rsid w:val="00C0055A"/>
    <w:rsid w:val="00C00B7C"/>
    <w:rsid w:val="00C1259A"/>
    <w:rsid w:val="00C12AFA"/>
    <w:rsid w:val="00C24119"/>
    <w:rsid w:val="00C25854"/>
    <w:rsid w:val="00C306E3"/>
    <w:rsid w:val="00C32A37"/>
    <w:rsid w:val="00C33368"/>
    <w:rsid w:val="00C45794"/>
    <w:rsid w:val="00C46588"/>
    <w:rsid w:val="00C62280"/>
    <w:rsid w:val="00CA3796"/>
    <w:rsid w:val="00CB17A3"/>
    <w:rsid w:val="00CB2B55"/>
    <w:rsid w:val="00CB509F"/>
    <w:rsid w:val="00CD1C13"/>
    <w:rsid w:val="00CD1F80"/>
    <w:rsid w:val="00CE1EC2"/>
    <w:rsid w:val="00CE20D4"/>
    <w:rsid w:val="00CE6065"/>
    <w:rsid w:val="00D109B9"/>
    <w:rsid w:val="00D13515"/>
    <w:rsid w:val="00D13924"/>
    <w:rsid w:val="00D1580B"/>
    <w:rsid w:val="00D22E3D"/>
    <w:rsid w:val="00D23D64"/>
    <w:rsid w:val="00D31FA3"/>
    <w:rsid w:val="00D34310"/>
    <w:rsid w:val="00D34AB0"/>
    <w:rsid w:val="00D4073B"/>
    <w:rsid w:val="00D420E4"/>
    <w:rsid w:val="00D42242"/>
    <w:rsid w:val="00D45CB2"/>
    <w:rsid w:val="00D47277"/>
    <w:rsid w:val="00D51EC1"/>
    <w:rsid w:val="00D5530C"/>
    <w:rsid w:val="00D56C75"/>
    <w:rsid w:val="00D650E8"/>
    <w:rsid w:val="00D725F6"/>
    <w:rsid w:val="00D761AA"/>
    <w:rsid w:val="00D80D32"/>
    <w:rsid w:val="00DA5824"/>
    <w:rsid w:val="00DB3B26"/>
    <w:rsid w:val="00DC30FF"/>
    <w:rsid w:val="00DC4EE2"/>
    <w:rsid w:val="00DC7B4C"/>
    <w:rsid w:val="00DD1E8A"/>
    <w:rsid w:val="00DD4399"/>
    <w:rsid w:val="00DE64DF"/>
    <w:rsid w:val="00DE674A"/>
    <w:rsid w:val="00DF2FA5"/>
    <w:rsid w:val="00DF70BC"/>
    <w:rsid w:val="00DF730B"/>
    <w:rsid w:val="00E1405A"/>
    <w:rsid w:val="00E23C82"/>
    <w:rsid w:val="00E24A8A"/>
    <w:rsid w:val="00E35360"/>
    <w:rsid w:val="00E36BF4"/>
    <w:rsid w:val="00E422D6"/>
    <w:rsid w:val="00E44005"/>
    <w:rsid w:val="00E513C4"/>
    <w:rsid w:val="00E52ED0"/>
    <w:rsid w:val="00E5443C"/>
    <w:rsid w:val="00E60A69"/>
    <w:rsid w:val="00E60D57"/>
    <w:rsid w:val="00E62049"/>
    <w:rsid w:val="00E66BBF"/>
    <w:rsid w:val="00E708A2"/>
    <w:rsid w:val="00E77658"/>
    <w:rsid w:val="00E777D6"/>
    <w:rsid w:val="00E80F85"/>
    <w:rsid w:val="00E82ACE"/>
    <w:rsid w:val="00E835FC"/>
    <w:rsid w:val="00E83CBB"/>
    <w:rsid w:val="00E85EC1"/>
    <w:rsid w:val="00EA212A"/>
    <w:rsid w:val="00EB24EE"/>
    <w:rsid w:val="00EB38F1"/>
    <w:rsid w:val="00EB3C6D"/>
    <w:rsid w:val="00EB5119"/>
    <w:rsid w:val="00EC6F6B"/>
    <w:rsid w:val="00ED169E"/>
    <w:rsid w:val="00ED25F5"/>
    <w:rsid w:val="00ED569E"/>
    <w:rsid w:val="00EE0369"/>
    <w:rsid w:val="00EE3045"/>
    <w:rsid w:val="00EE5B2F"/>
    <w:rsid w:val="00EF01B8"/>
    <w:rsid w:val="00EF2F2C"/>
    <w:rsid w:val="00EF5692"/>
    <w:rsid w:val="00F01F01"/>
    <w:rsid w:val="00F02AA2"/>
    <w:rsid w:val="00F0510B"/>
    <w:rsid w:val="00F07635"/>
    <w:rsid w:val="00F16600"/>
    <w:rsid w:val="00F16E95"/>
    <w:rsid w:val="00F17CFA"/>
    <w:rsid w:val="00F20882"/>
    <w:rsid w:val="00F21C9E"/>
    <w:rsid w:val="00F268C3"/>
    <w:rsid w:val="00F3356F"/>
    <w:rsid w:val="00F34C2A"/>
    <w:rsid w:val="00F4225B"/>
    <w:rsid w:val="00F46AB7"/>
    <w:rsid w:val="00F57C38"/>
    <w:rsid w:val="00F62829"/>
    <w:rsid w:val="00F6627B"/>
    <w:rsid w:val="00F87DFA"/>
    <w:rsid w:val="00F90E5E"/>
    <w:rsid w:val="00F93B4D"/>
    <w:rsid w:val="00FA1187"/>
    <w:rsid w:val="00FB0785"/>
    <w:rsid w:val="00FB5825"/>
    <w:rsid w:val="00FC01B2"/>
    <w:rsid w:val="00FC0FBA"/>
    <w:rsid w:val="00FD55B2"/>
    <w:rsid w:val="00FD6515"/>
    <w:rsid w:val="00FE01D4"/>
    <w:rsid w:val="00FE14BE"/>
    <w:rsid w:val="00FE17AB"/>
    <w:rsid w:val="00FE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2D625D9"/>
  <w14:defaultImageDpi w14:val="32767"/>
  <w15:chartTrackingRefBased/>
  <w15:docId w15:val="{BE37400F-6202-184B-ACDF-AD057E864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E5443C"/>
    <w:pPr>
      <w:spacing w:after="120" w:line="480" w:lineRule="auto"/>
      <w:jc w:val="both"/>
    </w:pPr>
    <w:rPr>
      <w:rFonts w:ascii="Times New Roman" w:hAnsi="Times New Roman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A1187"/>
    <w:pPr>
      <w:spacing w:after="0" w:line="240" w:lineRule="auto"/>
      <w:jc w:val="left"/>
    </w:pPr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A1187"/>
    <w:rPr>
      <w:rFonts w:ascii="Times New Roman" w:hAnsi="Times New Roman" w:cs="Times New Roman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544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5443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5443C"/>
    <w:rPr>
      <w:rFonts w:ascii="Times New Roman" w:hAnsi="Times New Roman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0B5704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  <w:lang w:val="de-CH"/>
    </w:rPr>
  </w:style>
  <w:style w:type="character" w:customStyle="1" w:styleId="TitelZchn">
    <w:name w:val="Titel Zchn"/>
    <w:basedOn w:val="Absatz-Standardschriftart"/>
    <w:link w:val="Titel"/>
    <w:uiPriority w:val="10"/>
    <w:rsid w:val="000B5704"/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de-CH"/>
    </w:rPr>
  </w:style>
  <w:style w:type="paragraph" w:styleId="Kopfzeile">
    <w:name w:val="header"/>
    <w:basedOn w:val="Standard"/>
    <w:link w:val="KopfzeileZchn"/>
    <w:uiPriority w:val="99"/>
    <w:unhideWhenUsed/>
    <w:rsid w:val="00CD1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D1C13"/>
    <w:rPr>
      <w:rFonts w:ascii="Times New Roman" w:hAnsi="Times New Roman"/>
      <w:sz w:val="22"/>
    </w:rPr>
  </w:style>
  <w:style w:type="character" w:styleId="Seitenzahl">
    <w:name w:val="page number"/>
    <w:basedOn w:val="Absatz-Standardschriftart"/>
    <w:uiPriority w:val="99"/>
    <w:semiHidden/>
    <w:unhideWhenUsed/>
    <w:rsid w:val="00CD1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Rössler</dc:creator>
  <cp:keywords/>
  <dc:description/>
  <cp:lastModifiedBy>Julian Rössler</cp:lastModifiedBy>
  <cp:revision>3</cp:revision>
  <dcterms:created xsi:type="dcterms:W3CDTF">2019-09-08T12:41:00Z</dcterms:created>
  <dcterms:modified xsi:type="dcterms:W3CDTF">2019-10-10T14:39:00Z</dcterms:modified>
</cp:coreProperties>
</file>