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66A4D" w14:textId="513C453D" w:rsidR="00A53E6B" w:rsidRDefault="00B241C2" w:rsidP="00A53E6B">
      <w:pPr>
        <w:rPr>
          <w:rFonts w:ascii="Arial" w:hAnsi="Arial" w:cs="Arial"/>
          <w:b/>
          <w:bCs/>
          <w:sz w:val="28"/>
          <w:szCs w:val="28"/>
        </w:rPr>
      </w:pPr>
      <w:bookmarkStart w:id="0" w:name="_Hlk189567315"/>
      <w:r>
        <w:rPr>
          <w:rFonts w:ascii="Arial" w:hAnsi="Arial" w:cs="Arial"/>
          <w:b/>
          <w:bCs/>
          <w:sz w:val="28"/>
          <w:szCs w:val="28"/>
        </w:rPr>
        <w:t>Multimedia Appendix 1</w:t>
      </w:r>
      <w:proofErr w:type="gramStart"/>
      <w:r w:rsidR="00516DF3">
        <w:rPr>
          <w:rFonts w:ascii="Arial" w:hAnsi="Arial" w:cs="Arial"/>
          <w:b/>
          <w:bCs/>
          <w:sz w:val="28"/>
          <w:szCs w:val="28"/>
        </w:rPr>
        <w:t>:</w:t>
      </w:r>
      <w:bookmarkStart w:id="1" w:name="_GoBack"/>
      <w:bookmarkEnd w:id="1"/>
      <w:proofErr w:type="gramEnd"/>
      <w:r w:rsidR="00A53E6B" w:rsidRPr="00E6694F">
        <w:rPr>
          <w:rFonts w:ascii="Arial" w:hAnsi="Arial" w:cs="Arial"/>
          <w:b/>
          <w:bCs/>
          <w:sz w:val="28"/>
          <w:szCs w:val="28"/>
        </w:rPr>
        <w:br/>
      </w:r>
      <w:bookmarkStart w:id="2" w:name="_Hlk189567370"/>
      <w:bookmarkEnd w:id="0"/>
      <w:r w:rsidR="00A53E6B" w:rsidRPr="00E6694F">
        <w:rPr>
          <w:rFonts w:ascii="Arial" w:hAnsi="Arial" w:cs="Arial"/>
          <w:b/>
          <w:bCs/>
          <w:sz w:val="28"/>
          <w:szCs w:val="28"/>
        </w:rPr>
        <w:t>Using a wearable-based animated patient avatar to improve patients’ perception of vital sign information.</w:t>
      </w:r>
    </w:p>
    <w:p w14:paraId="7D3E649F" w14:textId="77777777" w:rsidR="00E65838" w:rsidRPr="00E6694F" w:rsidRDefault="00E65838" w:rsidP="00A53E6B">
      <w:pPr>
        <w:rPr>
          <w:rFonts w:ascii="Arial" w:hAnsi="Arial" w:cs="Arial"/>
          <w:b/>
          <w:bCs/>
          <w:sz w:val="28"/>
          <w:szCs w:val="28"/>
        </w:rPr>
      </w:pPr>
    </w:p>
    <w:p w14:paraId="0B59043C" w14:textId="157D1B7D" w:rsidR="00A53E6B" w:rsidRDefault="00A53E6B" w:rsidP="00A53E6B">
      <w:pPr>
        <w:pStyle w:val="Heading1"/>
        <w:spacing w:line="480" w:lineRule="auto"/>
        <w:rPr>
          <w:rFonts w:ascii="Arial" w:hAnsi="Arial" w:cs="Arial"/>
          <w:color w:val="auto"/>
          <w:sz w:val="24"/>
          <w:szCs w:val="24"/>
          <w:vertAlign w:val="superscript"/>
        </w:rPr>
      </w:pPr>
      <w:r>
        <w:rPr>
          <w:rFonts w:ascii="Arial" w:hAnsi="Arial" w:cs="Arial"/>
          <w:color w:val="auto"/>
          <w:sz w:val="24"/>
          <w:szCs w:val="24"/>
        </w:rPr>
        <w:t xml:space="preserve">Johannes </w:t>
      </w:r>
      <w:proofErr w:type="spellStart"/>
      <w:r>
        <w:rPr>
          <w:rFonts w:ascii="Arial" w:hAnsi="Arial" w:cs="Arial"/>
          <w:color w:val="auto"/>
          <w:sz w:val="24"/>
          <w:szCs w:val="24"/>
        </w:rPr>
        <w:t>Köhler</w:t>
      </w:r>
      <w:proofErr w:type="spellEnd"/>
      <w:r w:rsidRPr="00E6694F">
        <w:rPr>
          <w:rFonts w:ascii="Arial" w:hAnsi="Arial" w:cs="Arial"/>
          <w:color w:val="auto"/>
          <w:sz w:val="24"/>
          <w:szCs w:val="24"/>
          <w:vertAlign w:val="superscript"/>
        </w:rPr>
        <w:t>†</w:t>
      </w:r>
      <w:r w:rsidRPr="00E6694F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  <w:vertAlign w:val="superscript"/>
        </w:rPr>
        <w:t xml:space="preserve"> </w:t>
      </w:r>
      <w:r w:rsidRPr="00E6694F">
        <w:rPr>
          <w:rFonts w:ascii="Arial" w:hAnsi="Arial" w:cs="Arial"/>
          <w:color w:val="auto"/>
          <w:sz w:val="24"/>
          <w:szCs w:val="24"/>
        </w:rPr>
        <w:t xml:space="preserve">Max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Ebensperger</w:t>
      </w:r>
      <w:proofErr w:type="spellEnd"/>
      <w:r w:rsidRPr="00E6694F">
        <w:rPr>
          <w:rFonts w:ascii="Arial" w:hAnsi="Arial" w:cs="Arial"/>
          <w:color w:val="auto"/>
          <w:sz w:val="24"/>
          <w:szCs w:val="24"/>
          <w:vertAlign w:val="superscript"/>
        </w:rPr>
        <w:t>†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E90DFE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C</w:t>
      </w:r>
      <w:r w:rsidRPr="00E6694F">
        <w:rPr>
          <w:rFonts w:ascii="Arial" w:hAnsi="Arial" w:cs="Arial"/>
          <w:color w:val="auto"/>
          <w:sz w:val="24"/>
          <w:szCs w:val="24"/>
        </w:rPr>
        <w:t xml:space="preserve">ynthia A.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Hunn</w:t>
      </w:r>
      <w:proofErr w:type="spellEnd"/>
      <w:r w:rsidRPr="00E6694F">
        <w:rPr>
          <w:rFonts w:ascii="Arial" w:hAnsi="Arial" w:cs="Arial"/>
          <w:color w:val="auto"/>
          <w:sz w:val="24"/>
          <w:szCs w:val="24"/>
        </w:rPr>
        <w:t xml:space="preserve">, Achilles Delis, Florian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Piekarski</w:t>
      </w:r>
      <w:proofErr w:type="spellEnd"/>
      <w:r w:rsidRPr="00E6694F">
        <w:rPr>
          <w:rFonts w:ascii="Arial" w:hAnsi="Arial" w:cs="Arial"/>
          <w:color w:val="auto"/>
          <w:sz w:val="24"/>
          <w:szCs w:val="24"/>
        </w:rPr>
        <w:t xml:space="preserve">, Florian J.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Raimann</w:t>
      </w:r>
      <w:proofErr w:type="spellEnd"/>
      <w:r w:rsidRPr="00E6694F">
        <w:rPr>
          <w:rFonts w:ascii="Arial" w:hAnsi="Arial" w:cs="Arial"/>
          <w:color w:val="auto"/>
          <w:sz w:val="24"/>
          <w:szCs w:val="24"/>
        </w:rPr>
        <w:t xml:space="preserve">,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Gregor</w:t>
      </w:r>
      <w:proofErr w:type="spellEnd"/>
      <w:r w:rsidRPr="00E6694F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Massoth</w:t>
      </w:r>
      <w:proofErr w:type="spellEnd"/>
      <w:r w:rsidRPr="00E6694F">
        <w:rPr>
          <w:rFonts w:ascii="Arial" w:hAnsi="Arial" w:cs="Arial"/>
          <w:color w:val="auto"/>
          <w:sz w:val="24"/>
          <w:szCs w:val="24"/>
        </w:rPr>
        <w:t xml:space="preserve">, Kai </w:t>
      </w:r>
      <w:proofErr w:type="spellStart"/>
      <w:r w:rsidRPr="00E6694F">
        <w:rPr>
          <w:rFonts w:ascii="Arial" w:hAnsi="Arial" w:cs="Arial"/>
          <w:color w:val="auto"/>
          <w:sz w:val="24"/>
          <w:szCs w:val="24"/>
        </w:rPr>
        <w:t>Zacharowski</w:t>
      </w:r>
      <w:proofErr w:type="spellEnd"/>
      <w:r w:rsidRPr="00E6694F">
        <w:rPr>
          <w:rFonts w:ascii="Arial" w:hAnsi="Arial" w:cs="Arial"/>
          <w:color w:val="auto"/>
          <w:sz w:val="24"/>
          <w:szCs w:val="24"/>
        </w:rPr>
        <w:t>,</w:t>
      </w:r>
      <w:r w:rsidR="00F367FC">
        <w:rPr>
          <w:rFonts w:ascii="Arial" w:hAnsi="Arial" w:cs="Arial"/>
          <w:color w:val="auto"/>
          <w:sz w:val="24"/>
          <w:szCs w:val="24"/>
        </w:rPr>
        <w:t xml:space="preserve"> David W. </w:t>
      </w:r>
      <w:proofErr w:type="spellStart"/>
      <w:r w:rsidR="00F367FC">
        <w:rPr>
          <w:rFonts w:ascii="Arial" w:hAnsi="Arial" w:cs="Arial"/>
          <w:color w:val="auto"/>
          <w:sz w:val="24"/>
          <w:szCs w:val="24"/>
        </w:rPr>
        <w:t>Tscholl</w:t>
      </w:r>
      <w:proofErr w:type="spellEnd"/>
      <w:r w:rsidR="00F367FC">
        <w:rPr>
          <w:rFonts w:ascii="Arial" w:hAnsi="Arial" w:cs="Arial"/>
          <w:color w:val="auto"/>
          <w:sz w:val="24"/>
          <w:szCs w:val="24"/>
        </w:rPr>
        <w:t>,</w:t>
      </w:r>
      <w:r w:rsidRPr="00E6694F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="00E90DFE" w:rsidRPr="00E6694F">
        <w:rPr>
          <w:rFonts w:ascii="Arial" w:hAnsi="Arial" w:cs="Arial"/>
          <w:color w:val="auto"/>
          <w:sz w:val="24"/>
          <w:szCs w:val="24"/>
        </w:rPr>
        <w:t>Tadzio</w:t>
      </w:r>
      <w:proofErr w:type="spellEnd"/>
      <w:r w:rsidR="00E90DFE" w:rsidRPr="00E6694F">
        <w:rPr>
          <w:rFonts w:ascii="Arial" w:hAnsi="Arial" w:cs="Arial"/>
          <w:color w:val="auto"/>
          <w:sz w:val="24"/>
          <w:szCs w:val="24"/>
        </w:rPr>
        <w:t xml:space="preserve"> R. Roche</w:t>
      </w:r>
      <w:r w:rsidRPr="00E6694F">
        <w:rPr>
          <w:rFonts w:ascii="Arial" w:hAnsi="Arial" w:cs="Arial"/>
          <w:color w:val="auto"/>
          <w:sz w:val="24"/>
          <w:szCs w:val="24"/>
          <w:vertAlign w:val="superscript"/>
        </w:rPr>
        <w:t>*</w:t>
      </w:r>
    </w:p>
    <w:p w14:paraId="6FE04A0B" w14:textId="77777777" w:rsidR="00E65838" w:rsidRPr="00E65838" w:rsidRDefault="00E65838" w:rsidP="00E65838"/>
    <w:bookmarkEnd w:id="2"/>
    <w:p w14:paraId="4A277CCC" w14:textId="77777777" w:rsidR="00A53E6B" w:rsidRPr="00E6694F" w:rsidRDefault="00A53E6B" w:rsidP="00A53E6B">
      <w:pPr>
        <w:rPr>
          <w:rFonts w:ascii="Arial" w:hAnsi="Arial" w:cs="Arial"/>
        </w:rPr>
      </w:pPr>
    </w:p>
    <w:p w14:paraId="67EB6B0F" w14:textId="77777777" w:rsidR="00A53E6B" w:rsidRDefault="00A53E6B" w:rsidP="00A53E6B">
      <w:pPr>
        <w:rPr>
          <w:rFonts w:ascii="Arial" w:eastAsiaTheme="majorEastAsia" w:hAnsi="Arial" w:cs="Arial"/>
          <w:sz w:val="24"/>
          <w:szCs w:val="24"/>
        </w:rPr>
      </w:pPr>
      <w:r w:rsidRPr="00485A82">
        <w:rPr>
          <w:rFonts w:ascii="Arial" w:hAnsi="Arial" w:cs="Arial"/>
          <w:sz w:val="24"/>
          <w:szCs w:val="24"/>
        </w:rPr>
        <w:t xml:space="preserve">† </w:t>
      </w:r>
      <w:r w:rsidRPr="00485A82">
        <w:rPr>
          <w:rFonts w:ascii="Arial" w:eastAsiaTheme="majorEastAsia" w:hAnsi="Arial" w:cs="Arial"/>
          <w:sz w:val="24"/>
          <w:szCs w:val="24"/>
        </w:rPr>
        <w:t>These authors contributed equally to this publication</w:t>
      </w:r>
    </w:p>
    <w:p w14:paraId="40763650" w14:textId="77777777" w:rsidR="00E65838" w:rsidRPr="00485A82" w:rsidRDefault="00E65838" w:rsidP="00A53E6B">
      <w:pPr>
        <w:rPr>
          <w:rFonts w:ascii="Arial" w:eastAsiaTheme="majorEastAsia" w:hAnsi="Arial" w:cs="Arial"/>
          <w:sz w:val="24"/>
          <w:szCs w:val="24"/>
        </w:rPr>
      </w:pPr>
    </w:p>
    <w:p w14:paraId="4D770D31" w14:textId="77777777" w:rsidR="00A53E6B" w:rsidRPr="00485A82" w:rsidRDefault="00A53E6B" w:rsidP="00A53E6B">
      <w:pPr>
        <w:rPr>
          <w:rFonts w:ascii="Arial" w:eastAsiaTheme="majorEastAsia" w:hAnsi="Arial" w:cs="Arial"/>
          <w:sz w:val="24"/>
          <w:szCs w:val="24"/>
        </w:rPr>
      </w:pPr>
    </w:p>
    <w:p w14:paraId="6B41FC78" w14:textId="77777777" w:rsidR="00A53E6B" w:rsidRPr="00485A82" w:rsidRDefault="00A53E6B" w:rsidP="00A53E6B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485A82">
        <w:rPr>
          <w:rFonts w:ascii="Arial" w:eastAsiaTheme="majorEastAsia" w:hAnsi="Arial" w:cs="Arial"/>
          <w:b/>
          <w:bCs/>
          <w:sz w:val="24"/>
          <w:szCs w:val="24"/>
        </w:rPr>
        <w:t xml:space="preserve">*Corresponding author: </w:t>
      </w:r>
    </w:p>
    <w:p w14:paraId="40D6F89E" w14:textId="77777777" w:rsidR="00F367FC" w:rsidRDefault="00F367FC" w:rsidP="00A53E6B">
      <w:pPr>
        <w:rPr>
          <w:rFonts w:ascii="Arial" w:hAnsi="Arial" w:cs="Arial"/>
          <w:sz w:val="24"/>
          <w:szCs w:val="24"/>
        </w:rPr>
      </w:pPr>
      <w:proofErr w:type="spellStart"/>
      <w:r w:rsidRPr="00E6694F">
        <w:rPr>
          <w:rFonts w:ascii="Arial" w:hAnsi="Arial" w:cs="Arial"/>
          <w:sz w:val="24"/>
          <w:szCs w:val="24"/>
        </w:rPr>
        <w:t>Tadzio</w:t>
      </w:r>
      <w:proofErr w:type="spellEnd"/>
      <w:r w:rsidRPr="00E6694F">
        <w:rPr>
          <w:rFonts w:ascii="Arial" w:hAnsi="Arial" w:cs="Arial"/>
          <w:sz w:val="24"/>
          <w:szCs w:val="24"/>
        </w:rPr>
        <w:t xml:space="preserve"> R. Roche</w:t>
      </w:r>
    </w:p>
    <w:p w14:paraId="48027BF2" w14:textId="0C1C9A77" w:rsidR="00F367FC" w:rsidRDefault="00A53E6B" w:rsidP="00A53E6B">
      <w:pPr>
        <w:rPr>
          <w:rFonts w:ascii="Arial" w:eastAsiaTheme="majorEastAsia" w:hAnsi="Arial" w:cs="Arial"/>
          <w:sz w:val="24"/>
          <w:szCs w:val="24"/>
        </w:rPr>
      </w:pPr>
      <w:r w:rsidRPr="00485A82">
        <w:rPr>
          <w:rFonts w:ascii="Arial" w:eastAsiaTheme="majorEastAsia" w:hAnsi="Arial" w:cs="Arial"/>
          <w:sz w:val="24"/>
          <w:szCs w:val="24"/>
        </w:rPr>
        <w:t xml:space="preserve">Email: </w:t>
      </w:r>
      <w:r w:rsidR="00F367FC">
        <w:rPr>
          <w:rFonts w:ascii="Arial" w:eastAsiaTheme="majorEastAsia" w:hAnsi="Arial" w:cs="Arial"/>
          <w:sz w:val="24"/>
          <w:szCs w:val="24"/>
        </w:rPr>
        <w:t>tadzio.roche@gmx.de</w:t>
      </w:r>
    </w:p>
    <w:p w14:paraId="05E80CFB" w14:textId="2345CE27" w:rsidR="00282A0E" w:rsidRDefault="00A53E6B" w:rsidP="00A53E6B">
      <w:pPr>
        <w:rPr>
          <w:rFonts w:ascii="Arial" w:eastAsiaTheme="majorEastAsia" w:hAnsi="Arial" w:cs="Arial"/>
          <w:sz w:val="24"/>
          <w:szCs w:val="24"/>
        </w:rPr>
      </w:pPr>
      <w:r w:rsidRPr="00485A82">
        <w:rPr>
          <w:rFonts w:ascii="Arial" w:eastAsiaTheme="majorEastAsia" w:hAnsi="Arial" w:cs="Arial"/>
          <w:sz w:val="24"/>
          <w:szCs w:val="24"/>
        </w:rPr>
        <w:t>Running title: Visual Patient Avatar Improves Vital Sign Awareness in Patients</w:t>
      </w:r>
    </w:p>
    <w:p w14:paraId="1C4004FF" w14:textId="77777777" w:rsidR="00990D69" w:rsidRDefault="00990D69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/>
          <w:sz w:val="24"/>
          <w:szCs w:val="24"/>
        </w:rPr>
        <w:br w:type="page"/>
      </w:r>
    </w:p>
    <w:p w14:paraId="4B47A759" w14:textId="4E93EA5F" w:rsidR="00282A0E" w:rsidRPr="00282A0E" w:rsidRDefault="00282A0E" w:rsidP="00282A0E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sz w:val="24"/>
          <w:szCs w:val="24"/>
        </w:rPr>
        <w:lastRenderedPageBreak/>
        <w:t xml:space="preserve">Table </w:t>
      </w:r>
      <w:proofErr w:type="spellStart"/>
      <w:r w:rsidR="00B241C2">
        <w:rPr>
          <w:rFonts w:ascii="Arial" w:eastAsiaTheme="majorEastAsia" w:hAnsi="Arial" w:cs="Arial"/>
          <w:b/>
          <w:bCs/>
          <w:sz w:val="24"/>
          <w:szCs w:val="24"/>
        </w:rPr>
        <w:t>S</w:t>
      </w:r>
      <w:r>
        <w:rPr>
          <w:rFonts w:ascii="Arial" w:eastAsiaTheme="majorEastAsia" w:hAnsi="Arial" w:cs="Arial"/>
          <w:b/>
          <w:bCs/>
          <w:sz w:val="24"/>
          <w:szCs w:val="24"/>
        </w:rPr>
        <w:t>1</w:t>
      </w:r>
      <w:proofErr w:type="spellEnd"/>
      <w:r>
        <w:rPr>
          <w:rFonts w:ascii="Arial" w:eastAsiaTheme="majorEastAsia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 xml:space="preserve">Scenarios and vital sign deviations </w:t>
      </w:r>
      <w:r w:rsidRPr="00B455D9">
        <w:rPr>
          <w:rFonts w:ascii="Arial" w:hAnsi="Arial" w:cs="Arial"/>
          <w:sz w:val="24"/>
          <w:szCs w:val="24"/>
        </w:rPr>
        <w:t xml:space="preserve">Abbreviations: </w:t>
      </w:r>
      <w:proofErr w:type="spellStart"/>
      <w:r w:rsidRPr="00B455D9">
        <w:rPr>
          <w:rFonts w:ascii="Arial" w:hAnsi="Arial" w:cs="Arial"/>
          <w:sz w:val="24"/>
          <w:szCs w:val="24"/>
        </w:rPr>
        <w:t>ABP</w:t>
      </w:r>
      <w:proofErr w:type="spellEnd"/>
      <w:r w:rsidRPr="00B455D9">
        <w:rPr>
          <w:rFonts w:ascii="Arial" w:hAnsi="Arial" w:cs="Arial"/>
          <w:sz w:val="24"/>
          <w:szCs w:val="24"/>
        </w:rPr>
        <w:t xml:space="preserve">, Ambulatory Blood Pressure; RR, Respiratory Rate; </w:t>
      </w:r>
      <w:proofErr w:type="spellStart"/>
      <w:r w:rsidRPr="00B455D9">
        <w:rPr>
          <w:rFonts w:ascii="Arial" w:hAnsi="Arial" w:cs="Arial"/>
          <w:sz w:val="24"/>
          <w:szCs w:val="24"/>
        </w:rPr>
        <w:t>HF</w:t>
      </w:r>
      <w:proofErr w:type="spellEnd"/>
      <w:r w:rsidRPr="00B455D9">
        <w:rPr>
          <w:rFonts w:ascii="Arial" w:hAnsi="Arial" w:cs="Arial"/>
          <w:sz w:val="24"/>
          <w:szCs w:val="24"/>
        </w:rPr>
        <w:t>, Heart Rate</w:t>
      </w:r>
      <w:r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1"/>
        <w:gridCol w:w="1387"/>
        <w:gridCol w:w="991"/>
        <w:gridCol w:w="995"/>
        <w:gridCol w:w="1228"/>
        <w:gridCol w:w="1497"/>
        <w:gridCol w:w="1653"/>
      </w:tblGrid>
      <w:tr w:rsidR="00282A0E" w:rsidRPr="00AE481A" w14:paraId="366CF1C1" w14:textId="77777777" w:rsidTr="00082496">
        <w:tc>
          <w:tcPr>
            <w:tcW w:w="1311" w:type="dxa"/>
            <w:shd w:val="clear" w:color="auto" w:fill="D1D1D1" w:themeFill="background2" w:themeFillShade="E6"/>
            <w:vAlign w:val="center"/>
          </w:tcPr>
          <w:p w14:paraId="50606C2B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Scenario</w:t>
            </w:r>
          </w:p>
        </w:tc>
        <w:tc>
          <w:tcPr>
            <w:tcW w:w="1387" w:type="dxa"/>
            <w:shd w:val="clear" w:color="auto" w:fill="D1D1D1" w:themeFill="background2" w:themeFillShade="E6"/>
            <w:vAlign w:val="center"/>
          </w:tcPr>
          <w:p w14:paraId="1E228EBB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RR</w:t>
            </w:r>
          </w:p>
        </w:tc>
        <w:tc>
          <w:tcPr>
            <w:tcW w:w="991" w:type="dxa"/>
            <w:shd w:val="clear" w:color="auto" w:fill="D1D1D1" w:themeFill="background2" w:themeFillShade="E6"/>
            <w:vAlign w:val="center"/>
          </w:tcPr>
          <w:p w14:paraId="2ECA5EFF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995" w:type="dxa"/>
            <w:shd w:val="clear" w:color="auto" w:fill="D1D1D1" w:themeFill="background2" w:themeFillShade="E6"/>
            <w:vAlign w:val="center"/>
          </w:tcPr>
          <w:p w14:paraId="24AB25EB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SpO2</w:t>
            </w:r>
            <w:proofErr w:type="spellEnd"/>
          </w:p>
        </w:tc>
        <w:tc>
          <w:tcPr>
            <w:tcW w:w="1228" w:type="dxa"/>
            <w:shd w:val="clear" w:color="auto" w:fill="D1D1D1" w:themeFill="background2" w:themeFillShade="E6"/>
            <w:vAlign w:val="center"/>
          </w:tcPr>
          <w:p w14:paraId="54DA7492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ABP</w:t>
            </w:r>
            <w:proofErr w:type="spellEnd"/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5BB6FAD3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Rhythm</w:t>
            </w:r>
          </w:p>
        </w:tc>
        <w:tc>
          <w:tcPr>
            <w:tcW w:w="1653" w:type="dxa"/>
            <w:shd w:val="clear" w:color="auto" w:fill="D1D1D1" w:themeFill="background2" w:themeFillShade="E6"/>
            <w:vAlign w:val="center"/>
          </w:tcPr>
          <w:p w14:paraId="15C15F2D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481A">
              <w:rPr>
                <w:rFonts w:ascii="Arial" w:hAnsi="Arial" w:cs="Arial"/>
                <w:b/>
                <w:bCs/>
                <w:sz w:val="24"/>
                <w:szCs w:val="24"/>
              </w:rPr>
              <w:t>Temperature</w:t>
            </w:r>
          </w:p>
        </w:tc>
      </w:tr>
      <w:tr w:rsidR="00282A0E" w14:paraId="5A9CF769" w14:textId="77777777" w:rsidTr="00082496">
        <w:tc>
          <w:tcPr>
            <w:tcW w:w="1311" w:type="dxa"/>
          </w:tcPr>
          <w:p w14:paraId="0C8339A1" w14:textId="77777777" w:rsidR="00282A0E" w:rsidRPr="008B0ACD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B0ACD">
              <w:rPr>
                <w:rFonts w:ascii="Arial" w:hAnsi="Arial" w:cs="Arial"/>
                <w:sz w:val="24"/>
                <w:szCs w:val="24"/>
              </w:rPr>
              <w:t>A, B</w:t>
            </w:r>
          </w:p>
        </w:tc>
        <w:tc>
          <w:tcPr>
            <w:tcW w:w="1387" w:type="dxa"/>
          </w:tcPr>
          <w:p w14:paraId="21469807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AE481A">
              <w:rPr>
                <w:rFonts w:ascii="Arial" w:hAnsi="Arial" w:cs="Arial"/>
                <w:sz w:val="24"/>
                <w:szCs w:val="24"/>
              </w:rPr>
              <w:t>ormal</w:t>
            </w:r>
          </w:p>
        </w:tc>
        <w:tc>
          <w:tcPr>
            <w:tcW w:w="991" w:type="dxa"/>
          </w:tcPr>
          <w:p w14:paraId="2C430369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995" w:type="dxa"/>
          </w:tcPr>
          <w:p w14:paraId="21E695D5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1228" w:type="dxa"/>
          </w:tcPr>
          <w:p w14:paraId="260ED92F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AE481A">
              <w:rPr>
                <w:rFonts w:ascii="Arial" w:hAnsi="Arial" w:cs="Arial"/>
                <w:sz w:val="24"/>
                <w:szCs w:val="24"/>
              </w:rPr>
              <w:t>ormal</w:t>
            </w:r>
          </w:p>
        </w:tc>
        <w:tc>
          <w:tcPr>
            <w:tcW w:w="1497" w:type="dxa"/>
          </w:tcPr>
          <w:p w14:paraId="22AE9A85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AFib</w:t>
            </w:r>
            <w:proofErr w:type="spellEnd"/>
          </w:p>
        </w:tc>
        <w:tc>
          <w:tcPr>
            <w:tcW w:w="1653" w:type="dxa"/>
          </w:tcPr>
          <w:p w14:paraId="1F6AADDF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</w:tr>
      <w:tr w:rsidR="00282A0E" w14:paraId="70ABFC3D" w14:textId="77777777" w:rsidTr="00082496">
        <w:tc>
          <w:tcPr>
            <w:tcW w:w="1311" w:type="dxa"/>
          </w:tcPr>
          <w:p w14:paraId="52CC6836" w14:textId="77777777" w:rsidR="00282A0E" w:rsidRPr="008B0ACD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C, D</w:t>
            </w:r>
          </w:p>
        </w:tc>
        <w:tc>
          <w:tcPr>
            <w:tcW w:w="1387" w:type="dxa"/>
          </w:tcPr>
          <w:p w14:paraId="06C6BD22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991" w:type="dxa"/>
          </w:tcPr>
          <w:p w14:paraId="115268D8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  <w:tc>
          <w:tcPr>
            <w:tcW w:w="995" w:type="dxa"/>
          </w:tcPr>
          <w:p w14:paraId="218CCF62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1228" w:type="dxa"/>
          </w:tcPr>
          <w:p w14:paraId="31FC9CD2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  <w:tc>
          <w:tcPr>
            <w:tcW w:w="1497" w:type="dxa"/>
          </w:tcPr>
          <w:p w14:paraId="4319034C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  <w:tc>
          <w:tcPr>
            <w:tcW w:w="1653" w:type="dxa"/>
          </w:tcPr>
          <w:p w14:paraId="31A060BD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</w:tr>
      <w:tr w:rsidR="00282A0E" w14:paraId="1333510C" w14:textId="77777777" w:rsidTr="00082496">
        <w:tc>
          <w:tcPr>
            <w:tcW w:w="1311" w:type="dxa"/>
          </w:tcPr>
          <w:p w14:paraId="10F8983D" w14:textId="77777777" w:rsidR="00282A0E" w:rsidRPr="008B0ACD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E, F</w:t>
            </w:r>
          </w:p>
        </w:tc>
        <w:tc>
          <w:tcPr>
            <w:tcW w:w="1387" w:type="dxa"/>
          </w:tcPr>
          <w:p w14:paraId="2BF51B2D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AE481A">
              <w:rPr>
                <w:rFonts w:ascii="Arial" w:hAnsi="Arial" w:cs="Arial"/>
                <w:sz w:val="24"/>
                <w:szCs w:val="24"/>
              </w:rPr>
              <w:t>ormal</w:t>
            </w:r>
          </w:p>
        </w:tc>
        <w:tc>
          <w:tcPr>
            <w:tcW w:w="991" w:type="dxa"/>
          </w:tcPr>
          <w:p w14:paraId="75205DF8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AE481A">
              <w:rPr>
                <w:rFonts w:ascii="Arial" w:hAnsi="Arial" w:cs="Arial"/>
                <w:sz w:val="24"/>
                <w:szCs w:val="24"/>
              </w:rPr>
              <w:t>igh</w:t>
            </w:r>
          </w:p>
        </w:tc>
        <w:tc>
          <w:tcPr>
            <w:tcW w:w="995" w:type="dxa"/>
          </w:tcPr>
          <w:p w14:paraId="75C1DE03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1228" w:type="dxa"/>
          </w:tcPr>
          <w:p w14:paraId="296F2116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  <w:tc>
          <w:tcPr>
            <w:tcW w:w="1497" w:type="dxa"/>
          </w:tcPr>
          <w:p w14:paraId="2755168B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Tachycardia</w:t>
            </w:r>
          </w:p>
        </w:tc>
        <w:tc>
          <w:tcPr>
            <w:tcW w:w="1653" w:type="dxa"/>
          </w:tcPr>
          <w:p w14:paraId="064EAC44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</w:tr>
      <w:tr w:rsidR="00282A0E" w14:paraId="30736CEF" w14:textId="77777777" w:rsidTr="00082496">
        <w:tc>
          <w:tcPr>
            <w:tcW w:w="1311" w:type="dxa"/>
          </w:tcPr>
          <w:p w14:paraId="32B8F082" w14:textId="77777777" w:rsidR="00282A0E" w:rsidRPr="008B0ACD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G, H</w:t>
            </w:r>
          </w:p>
        </w:tc>
        <w:tc>
          <w:tcPr>
            <w:tcW w:w="1387" w:type="dxa"/>
          </w:tcPr>
          <w:p w14:paraId="7BEF7913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  <w:tc>
          <w:tcPr>
            <w:tcW w:w="991" w:type="dxa"/>
          </w:tcPr>
          <w:p w14:paraId="2D04C38B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995" w:type="dxa"/>
          </w:tcPr>
          <w:p w14:paraId="2ACE65DE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normal</w:t>
            </w:r>
          </w:p>
        </w:tc>
        <w:tc>
          <w:tcPr>
            <w:tcW w:w="1228" w:type="dxa"/>
          </w:tcPr>
          <w:p w14:paraId="4B26BC3B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low</w:t>
            </w:r>
          </w:p>
        </w:tc>
        <w:tc>
          <w:tcPr>
            <w:tcW w:w="1497" w:type="dxa"/>
          </w:tcPr>
          <w:p w14:paraId="28100152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Bradycardia</w:t>
            </w:r>
          </w:p>
        </w:tc>
        <w:tc>
          <w:tcPr>
            <w:tcW w:w="1653" w:type="dxa"/>
          </w:tcPr>
          <w:p w14:paraId="090F711F" w14:textId="77777777" w:rsidR="00282A0E" w:rsidRPr="00AE481A" w:rsidRDefault="00282A0E" w:rsidP="00082496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E481A">
              <w:rPr>
                <w:rFonts w:ascii="Arial" w:hAnsi="Arial" w:cs="Arial"/>
                <w:sz w:val="24"/>
                <w:szCs w:val="24"/>
              </w:rPr>
              <w:t>high</w:t>
            </w:r>
          </w:p>
        </w:tc>
      </w:tr>
    </w:tbl>
    <w:p w14:paraId="74B9C20F" w14:textId="77777777" w:rsidR="001D709B" w:rsidRDefault="001D709B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7505A2EA" w14:textId="77C62796" w:rsidR="001D709B" w:rsidRPr="001D709B" w:rsidRDefault="001D709B" w:rsidP="001D709B">
      <w:pPr>
        <w:spacing w:line="480" w:lineRule="auto"/>
        <w:jc w:val="both"/>
        <w:rPr>
          <w:rFonts w:ascii="Arial" w:eastAsiaTheme="majorEastAsia" w:hAnsi="Arial" w:cs="Arial"/>
          <w:b/>
          <w:bCs/>
          <w:sz w:val="24"/>
          <w:szCs w:val="24"/>
        </w:rPr>
      </w:pPr>
      <w:r w:rsidRPr="001D709B">
        <w:rPr>
          <w:rFonts w:ascii="Arial" w:eastAsiaTheme="majorEastAsia" w:hAnsi="Arial" w:cs="Arial"/>
          <w:b/>
          <w:bCs/>
          <w:sz w:val="24"/>
          <w:szCs w:val="24"/>
        </w:rPr>
        <w:t xml:space="preserve">Table </w:t>
      </w:r>
      <w:proofErr w:type="spellStart"/>
      <w:r w:rsidR="00B241C2">
        <w:rPr>
          <w:rFonts w:ascii="Arial" w:eastAsiaTheme="majorEastAsia" w:hAnsi="Arial" w:cs="Arial"/>
          <w:b/>
          <w:bCs/>
          <w:sz w:val="24"/>
          <w:szCs w:val="24"/>
        </w:rPr>
        <w:t>S</w:t>
      </w:r>
      <w:r>
        <w:rPr>
          <w:rFonts w:ascii="Arial" w:eastAsiaTheme="majorEastAsia" w:hAnsi="Arial" w:cs="Arial"/>
          <w:b/>
          <w:bCs/>
          <w:sz w:val="24"/>
          <w:szCs w:val="24"/>
        </w:rPr>
        <w:t>2</w:t>
      </w:r>
      <w:proofErr w:type="spellEnd"/>
      <w:r w:rsidRPr="001D709B">
        <w:rPr>
          <w:rFonts w:ascii="Arial" w:eastAsiaTheme="majorEastAsia" w:hAnsi="Arial" w:cs="Arial"/>
          <w:b/>
          <w:bCs/>
          <w:sz w:val="24"/>
          <w:szCs w:val="24"/>
        </w:rPr>
        <w:t xml:space="preserve">: Results of correctness for Conventional and Visual Patient Wearable per center. </w:t>
      </w:r>
    </w:p>
    <w:tbl>
      <w:tblPr>
        <w:tblStyle w:val="TableGrid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02"/>
        <w:gridCol w:w="2835"/>
        <w:gridCol w:w="1134"/>
      </w:tblGrid>
      <w:tr w:rsidR="001D709B" w:rsidRPr="001D709B" w14:paraId="39C56B15" w14:textId="77777777" w:rsidTr="00BA75CE">
        <w:tc>
          <w:tcPr>
            <w:tcW w:w="1276" w:type="dxa"/>
          </w:tcPr>
          <w:p w14:paraId="0124FAE6" w14:textId="77777777" w:rsidR="001D709B" w:rsidRPr="001D709B" w:rsidRDefault="001D709B" w:rsidP="00BA75CE">
            <w:pPr>
              <w:tabs>
                <w:tab w:val="num" w:pos="720"/>
              </w:tabs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3402" w:type="dxa"/>
          </w:tcPr>
          <w:p w14:paraId="02BA0653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Conventional correct median percentage [</w:t>
            </w:r>
            <w:proofErr w:type="spellStart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Q1</w:t>
            </w:r>
            <w:proofErr w:type="spellEnd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 xml:space="preserve">, </w:t>
            </w:r>
            <w:proofErr w:type="spellStart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Q3</w:t>
            </w:r>
            <w:proofErr w:type="spellEnd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]</w:t>
            </w:r>
          </w:p>
        </w:tc>
        <w:tc>
          <w:tcPr>
            <w:tcW w:w="2835" w:type="dxa"/>
          </w:tcPr>
          <w:p w14:paraId="35915D8B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proofErr w:type="spellStart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VPW</w:t>
            </w:r>
            <w:proofErr w:type="spellEnd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 xml:space="preserve"> correct median percentage [</w:t>
            </w:r>
            <w:proofErr w:type="spellStart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Q1</w:t>
            </w:r>
            <w:proofErr w:type="spellEnd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 xml:space="preserve">, </w:t>
            </w:r>
            <w:proofErr w:type="spellStart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Q3</w:t>
            </w:r>
            <w:proofErr w:type="spellEnd"/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]</w:t>
            </w:r>
          </w:p>
        </w:tc>
        <w:tc>
          <w:tcPr>
            <w:tcW w:w="1134" w:type="dxa"/>
          </w:tcPr>
          <w:p w14:paraId="24BE7619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P-value</w:t>
            </w:r>
          </w:p>
        </w:tc>
      </w:tr>
      <w:tr w:rsidR="001D709B" w:rsidRPr="001D709B" w14:paraId="6DCB1245" w14:textId="77777777" w:rsidTr="00BA75CE">
        <w:tc>
          <w:tcPr>
            <w:tcW w:w="1276" w:type="dxa"/>
          </w:tcPr>
          <w:p w14:paraId="65A9E1D6" w14:textId="77777777" w:rsidR="001D709B" w:rsidRPr="001D709B" w:rsidRDefault="001D709B" w:rsidP="00BA75CE">
            <w:pPr>
              <w:tabs>
                <w:tab w:val="num" w:pos="720"/>
              </w:tabs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Center 1</w:t>
            </w:r>
          </w:p>
        </w:tc>
        <w:tc>
          <w:tcPr>
            <w:tcW w:w="3402" w:type="dxa"/>
          </w:tcPr>
          <w:p w14:paraId="4149CD72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50% [42, 67]</w:t>
            </w:r>
          </w:p>
        </w:tc>
        <w:tc>
          <w:tcPr>
            <w:tcW w:w="2835" w:type="dxa"/>
          </w:tcPr>
          <w:p w14:paraId="475B6E2C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67% [50, 83]</w:t>
            </w:r>
          </w:p>
        </w:tc>
        <w:tc>
          <w:tcPr>
            <w:tcW w:w="1134" w:type="dxa"/>
          </w:tcPr>
          <w:p w14:paraId="199E6D12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&lt;0.001</w:t>
            </w:r>
          </w:p>
        </w:tc>
      </w:tr>
      <w:tr w:rsidR="001D709B" w:rsidRPr="001D709B" w14:paraId="2044369C" w14:textId="77777777" w:rsidTr="00BA75CE">
        <w:tc>
          <w:tcPr>
            <w:tcW w:w="1276" w:type="dxa"/>
          </w:tcPr>
          <w:p w14:paraId="2288CCE4" w14:textId="77777777" w:rsidR="001D709B" w:rsidRPr="001D709B" w:rsidRDefault="001D709B" w:rsidP="00BA75CE">
            <w:pPr>
              <w:tabs>
                <w:tab w:val="num" w:pos="720"/>
              </w:tabs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Center 2</w:t>
            </w:r>
          </w:p>
        </w:tc>
        <w:tc>
          <w:tcPr>
            <w:tcW w:w="3402" w:type="dxa"/>
          </w:tcPr>
          <w:p w14:paraId="752908FD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50% [50, 75]</w:t>
            </w:r>
          </w:p>
        </w:tc>
        <w:tc>
          <w:tcPr>
            <w:tcW w:w="2835" w:type="dxa"/>
          </w:tcPr>
          <w:p w14:paraId="424ABAA9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75% [50, 83]</w:t>
            </w:r>
          </w:p>
        </w:tc>
        <w:tc>
          <w:tcPr>
            <w:tcW w:w="1134" w:type="dxa"/>
          </w:tcPr>
          <w:p w14:paraId="47E7BCD6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0.007</w:t>
            </w:r>
          </w:p>
        </w:tc>
      </w:tr>
      <w:tr w:rsidR="001D709B" w:rsidRPr="001D709B" w14:paraId="4469702A" w14:textId="77777777" w:rsidTr="00BA75CE">
        <w:tc>
          <w:tcPr>
            <w:tcW w:w="1276" w:type="dxa"/>
          </w:tcPr>
          <w:p w14:paraId="73EFC27B" w14:textId="77777777" w:rsidR="001D709B" w:rsidRPr="001D709B" w:rsidRDefault="001D709B" w:rsidP="00BA75CE">
            <w:pPr>
              <w:tabs>
                <w:tab w:val="num" w:pos="720"/>
              </w:tabs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Center 3</w:t>
            </w:r>
          </w:p>
        </w:tc>
        <w:tc>
          <w:tcPr>
            <w:tcW w:w="3402" w:type="dxa"/>
          </w:tcPr>
          <w:p w14:paraId="5004D148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25% [17, 42]</w:t>
            </w:r>
          </w:p>
        </w:tc>
        <w:tc>
          <w:tcPr>
            <w:tcW w:w="2835" w:type="dxa"/>
          </w:tcPr>
          <w:p w14:paraId="63DDA6DF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33% [33, 50]</w:t>
            </w:r>
          </w:p>
        </w:tc>
        <w:tc>
          <w:tcPr>
            <w:tcW w:w="1134" w:type="dxa"/>
          </w:tcPr>
          <w:p w14:paraId="4957B28C" w14:textId="77777777" w:rsidR="001D709B" w:rsidRPr="001D709B" w:rsidRDefault="001D709B" w:rsidP="00BA75CE">
            <w:pPr>
              <w:tabs>
                <w:tab w:val="num" w:pos="720"/>
              </w:tabs>
              <w:jc w:val="center"/>
              <w:rPr>
                <w:rFonts w:ascii="Arial" w:eastAsia="Times New Roman" w:hAnsi="Arial" w:cs="Arial"/>
                <w:i/>
                <w:iCs/>
                <w:kern w:val="0"/>
                <w:sz w:val="24"/>
                <w:szCs w:val="24"/>
                <w:lang w:eastAsia="de-DE"/>
                <w14:ligatures w14:val="none"/>
              </w:rPr>
            </w:pPr>
            <w:r w:rsidRPr="001D709B">
              <w:rPr>
                <w:rFonts w:ascii="Arial" w:eastAsia="Times New Roman" w:hAnsi="Arial" w:cs="Arial"/>
                <w:kern w:val="0"/>
                <w:sz w:val="24"/>
                <w:szCs w:val="24"/>
                <w:lang w:eastAsia="de-DE"/>
                <w14:ligatures w14:val="none"/>
              </w:rPr>
              <w:t>0.004</w:t>
            </w:r>
          </w:p>
        </w:tc>
      </w:tr>
    </w:tbl>
    <w:p w14:paraId="39AD1DF8" w14:textId="77777777" w:rsidR="001D709B" w:rsidRPr="001D709B" w:rsidRDefault="001D709B">
      <w:pPr>
        <w:rPr>
          <w:rFonts w:ascii="Arial" w:eastAsiaTheme="majorEastAsia" w:hAnsi="Arial" w:cs="Arial"/>
          <w:b/>
          <w:bCs/>
          <w:sz w:val="28"/>
          <w:szCs w:val="28"/>
        </w:rPr>
      </w:pPr>
    </w:p>
    <w:p w14:paraId="22ACA3CD" w14:textId="77777777" w:rsidR="001D709B" w:rsidRPr="001D709B" w:rsidRDefault="001D709B">
      <w:pPr>
        <w:rPr>
          <w:rFonts w:ascii="Arial" w:eastAsiaTheme="majorEastAsia" w:hAnsi="Arial" w:cs="Arial"/>
          <w:b/>
          <w:bCs/>
          <w:sz w:val="28"/>
          <w:szCs w:val="28"/>
        </w:rPr>
      </w:pPr>
    </w:p>
    <w:p w14:paraId="2180A753" w14:textId="416389DC" w:rsidR="00282A0E" w:rsidRDefault="00282A0E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sz w:val="24"/>
          <w:szCs w:val="24"/>
        </w:rPr>
        <w:br w:type="page"/>
      </w:r>
    </w:p>
    <w:p w14:paraId="10DAE742" w14:textId="77777777" w:rsidR="00282A0E" w:rsidRDefault="00282A0E">
      <w:pPr>
        <w:rPr>
          <w:rFonts w:ascii="Arial" w:eastAsiaTheme="majorEastAsia" w:hAnsi="Arial" w:cs="Arial"/>
          <w:b/>
          <w:bCs/>
          <w:sz w:val="24"/>
          <w:szCs w:val="24"/>
        </w:rPr>
      </w:pPr>
    </w:p>
    <w:p w14:paraId="6F56A8E4" w14:textId="07E98F85" w:rsidR="00E65838" w:rsidRPr="00257EDA" w:rsidRDefault="0061795E">
      <w:pPr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rFonts w:ascii="Arial" w:eastAsiaTheme="majorEastAsia" w:hAnsi="Arial" w:cs="Arial"/>
          <w:b/>
          <w:bCs/>
          <w:noProof/>
          <w:sz w:val="24"/>
          <w:szCs w:val="24"/>
        </w:rPr>
        <w:drawing>
          <wp:inline distT="0" distB="0" distL="0" distR="0" wp14:anchorId="6CF0EC1D" wp14:editId="226916BA">
            <wp:extent cx="3721616" cy="6592837"/>
            <wp:effectExtent l="0" t="0" r="0" b="0"/>
            <wp:docPr id="520556287" name="Grafik 1" descr="Ein Bild, das Text, Screenshot, Schrift, 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556287" name="Grafik 1" descr="Ein Bild, das Text, Screenshot, Schrift, Design enthält.&#10;&#10;KI-generierte Inhalte können fehlerhaft sei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616" cy="659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1110">
        <w:rPr>
          <w:rFonts w:ascii="Arial" w:eastAsiaTheme="majorEastAsia" w:hAnsi="Arial" w:cs="Arial"/>
          <w:b/>
          <w:bCs/>
          <w:sz w:val="24"/>
          <w:szCs w:val="24"/>
        </w:rPr>
        <w:br/>
      </w:r>
      <w:r w:rsidR="00DA240C" w:rsidRPr="00257EDA">
        <w:rPr>
          <w:rFonts w:ascii="Arial" w:eastAsiaTheme="majorEastAsia" w:hAnsi="Arial" w:cs="Arial"/>
          <w:b/>
          <w:bCs/>
          <w:sz w:val="24"/>
          <w:szCs w:val="24"/>
        </w:rPr>
        <w:t xml:space="preserve">Figure </w:t>
      </w:r>
      <w:proofErr w:type="spellStart"/>
      <w:r w:rsidR="00DA240C" w:rsidRPr="00257EDA">
        <w:rPr>
          <w:rFonts w:ascii="Arial" w:eastAsiaTheme="majorEastAsia" w:hAnsi="Arial" w:cs="Arial"/>
          <w:b/>
          <w:bCs/>
          <w:sz w:val="24"/>
          <w:szCs w:val="24"/>
        </w:rPr>
        <w:t>S</w:t>
      </w:r>
      <w:r w:rsidR="00D6712F">
        <w:rPr>
          <w:rFonts w:ascii="Arial" w:eastAsiaTheme="majorEastAsia" w:hAnsi="Arial" w:cs="Arial"/>
          <w:b/>
          <w:bCs/>
          <w:sz w:val="24"/>
          <w:szCs w:val="24"/>
        </w:rPr>
        <w:t>1</w:t>
      </w:r>
      <w:proofErr w:type="spellEnd"/>
      <w:r w:rsidR="00D6712F">
        <w:rPr>
          <w:rFonts w:ascii="Arial" w:eastAsiaTheme="majorEastAsia" w:hAnsi="Arial" w:cs="Arial"/>
          <w:b/>
          <w:bCs/>
          <w:sz w:val="24"/>
          <w:szCs w:val="24"/>
        </w:rPr>
        <w:t>:</w:t>
      </w:r>
      <w:r w:rsidR="00257EDA" w:rsidRPr="00257EDA">
        <w:rPr>
          <w:rFonts w:ascii="Arial" w:eastAsiaTheme="majorEastAsia" w:hAnsi="Arial" w:cs="Arial"/>
          <w:b/>
          <w:bCs/>
          <w:sz w:val="24"/>
          <w:szCs w:val="24"/>
        </w:rPr>
        <w:t xml:space="preserve"> Flowchart of Study design </w:t>
      </w:r>
    </w:p>
    <w:p w14:paraId="06293190" w14:textId="77777777" w:rsidR="00DA240C" w:rsidRDefault="00DA240C">
      <w:pPr>
        <w:rPr>
          <w:rFonts w:ascii="Arial" w:eastAsiaTheme="majorEastAsia" w:hAnsi="Arial" w:cs="Arial"/>
          <w:sz w:val="24"/>
          <w:szCs w:val="24"/>
        </w:rPr>
      </w:pPr>
    </w:p>
    <w:p w14:paraId="3A713D7C" w14:textId="781A2870" w:rsidR="00DA240C" w:rsidRDefault="00DA240C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/>
          <w:sz w:val="24"/>
          <w:szCs w:val="24"/>
        </w:rPr>
        <w:br w:type="page"/>
      </w:r>
    </w:p>
    <w:p w14:paraId="1E8E3D1C" w14:textId="77777777" w:rsidR="00DA240C" w:rsidRDefault="00DA240C">
      <w:pPr>
        <w:rPr>
          <w:rFonts w:ascii="Arial" w:eastAsiaTheme="majorEastAsia" w:hAnsi="Arial" w:cs="Arial"/>
          <w:sz w:val="24"/>
          <w:szCs w:val="24"/>
        </w:rPr>
      </w:pPr>
    </w:p>
    <w:p w14:paraId="4FA7232F" w14:textId="3BED3A24" w:rsidR="0030046B" w:rsidRDefault="0030046B">
      <w:pPr>
        <w:rPr>
          <w:rFonts w:ascii="Arial" w:eastAsiaTheme="majorEastAsia" w:hAnsi="Arial" w:cs="Arial"/>
          <w:sz w:val="24"/>
          <w:szCs w:val="24"/>
        </w:rPr>
      </w:pPr>
      <w:r>
        <w:rPr>
          <w:b/>
          <w:bCs/>
          <w:noProof/>
        </w:rPr>
        <w:drawing>
          <wp:inline distT="0" distB="0" distL="0" distR="0" wp14:anchorId="16DC4AB3" wp14:editId="67698AE7">
            <wp:extent cx="6099222" cy="1876425"/>
            <wp:effectExtent l="0" t="0" r="0" b="0"/>
            <wp:docPr id="1809543465" name="Grafik 3" descr="Ein Bild, das Text, Screenshot, Reihe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543465" name="Grafik 3" descr="Ein Bild, das Text, Screenshot, Reihe, Diagramm enthält.&#10;&#10;KI-generierte Inhalte können fehlerhaft sein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471" cy="187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46EFF" w14:textId="263395B1" w:rsidR="0030046B" w:rsidRDefault="0030046B">
      <w:pPr>
        <w:rPr>
          <w:b/>
          <w:bCs/>
          <w:sz w:val="24"/>
          <w:szCs w:val="24"/>
        </w:rPr>
      </w:pPr>
      <w:r w:rsidRPr="0095151B">
        <w:rPr>
          <w:b/>
          <w:bCs/>
          <w:sz w:val="24"/>
          <w:szCs w:val="24"/>
        </w:rPr>
        <w:t xml:space="preserve">Figure </w:t>
      </w:r>
      <w:proofErr w:type="spellStart"/>
      <w:r w:rsidRPr="0095151B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>2</w:t>
      </w:r>
      <w:proofErr w:type="spellEnd"/>
      <w:r>
        <w:rPr>
          <w:b/>
          <w:bCs/>
          <w:sz w:val="24"/>
          <w:szCs w:val="24"/>
        </w:rPr>
        <w:t>:</w:t>
      </w:r>
      <w:r w:rsidRPr="0095151B">
        <w:rPr>
          <w:b/>
          <w:bCs/>
          <w:sz w:val="24"/>
          <w:szCs w:val="24"/>
        </w:rPr>
        <w:t xml:space="preserve"> Bar Chart and Boxplot measuring prior knowledge of participants of physiological (“</w:t>
      </w:r>
      <w:r w:rsidRPr="0095151B">
        <w:rPr>
          <w:b/>
          <w:bCs/>
          <w:i/>
          <w:iCs/>
          <w:sz w:val="24"/>
          <w:szCs w:val="24"/>
        </w:rPr>
        <w:t>normal</w:t>
      </w:r>
      <w:r w:rsidRPr="0095151B">
        <w:rPr>
          <w:b/>
          <w:bCs/>
          <w:sz w:val="24"/>
          <w:szCs w:val="24"/>
        </w:rPr>
        <w:t xml:space="preserve">”) ranges of different vital signs. </w:t>
      </w:r>
    </w:p>
    <w:p w14:paraId="635EA485" w14:textId="77777777" w:rsidR="00901A83" w:rsidRDefault="00901A83" w:rsidP="00901A83">
      <w:pPr>
        <w:rPr>
          <w:sz w:val="24"/>
          <w:szCs w:val="24"/>
        </w:rPr>
      </w:pPr>
      <w:r w:rsidRPr="00901A83">
        <w:rPr>
          <w:b/>
          <w:bCs/>
          <w:sz w:val="24"/>
          <w:szCs w:val="24"/>
        </w:rPr>
        <w:t>A)</w:t>
      </w:r>
      <w:r>
        <w:rPr>
          <w:sz w:val="24"/>
          <w:szCs w:val="24"/>
        </w:rPr>
        <w:t xml:space="preserve"> </w:t>
      </w:r>
      <w:r w:rsidRPr="00901A83">
        <w:rPr>
          <w:sz w:val="24"/>
          <w:szCs w:val="24"/>
        </w:rPr>
        <w:t>Bar charts for the different vital signs</w:t>
      </w:r>
    </w:p>
    <w:p w14:paraId="6EADF5E7" w14:textId="213E9541" w:rsidR="00901A83" w:rsidRPr="00901A83" w:rsidRDefault="00901A83" w:rsidP="00901A83">
      <w:pPr>
        <w:rPr>
          <w:sz w:val="24"/>
          <w:szCs w:val="24"/>
        </w:rPr>
      </w:pPr>
      <w:r w:rsidRPr="00901A83">
        <w:rPr>
          <w:b/>
          <w:bCs/>
          <w:sz w:val="24"/>
          <w:szCs w:val="24"/>
        </w:rPr>
        <w:t>B)</w:t>
      </w:r>
      <w:r>
        <w:rPr>
          <w:sz w:val="24"/>
          <w:szCs w:val="24"/>
        </w:rPr>
        <w:t xml:space="preserve"> </w:t>
      </w:r>
      <w:r w:rsidRPr="00901A83">
        <w:rPr>
          <w:sz w:val="24"/>
          <w:szCs w:val="24"/>
        </w:rPr>
        <w:t xml:space="preserve">Box charts indicating no significant difference </w:t>
      </w:r>
      <w:r>
        <w:rPr>
          <w:sz w:val="24"/>
          <w:szCs w:val="24"/>
        </w:rPr>
        <w:t>for</w:t>
      </w:r>
      <w:r w:rsidRPr="00901A83">
        <w:rPr>
          <w:sz w:val="24"/>
          <w:szCs w:val="24"/>
        </w:rPr>
        <w:t xml:space="preserve"> prior knowledge (p=0.736). </w:t>
      </w:r>
    </w:p>
    <w:p w14:paraId="59DE8FE0" w14:textId="6C3952D7" w:rsidR="00DA240C" w:rsidRDefault="00DA240C">
      <w:pPr>
        <w:rPr>
          <w:rFonts w:ascii="Arial" w:eastAsiaTheme="majorEastAsia" w:hAnsi="Arial" w:cs="Arial"/>
          <w:sz w:val="24"/>
          <w:szCs w:val="24"/>
        </w:rPr>
      </w:pPr>
      <w:r>
        <w:rPr>
          <w:rFonts w:ascii="Arial" w:eastAsiaTheme="majorEastAsia" w:hAnsi="Arial" w:cs="Arial"/>
          <w:noProof/>
          <w:sz w:val="24"/>
          <w:szCs w:val="24"/>
        </w:rPr>
        <w:lastRenderedPageBreak/>
        <w:drawing>
          <wp:inline distT="0" distB="0" distL="0" distR="0" wp14:anchorId="2D4BC0B1" wp14:editId="4B239865">
            <wp:extent cx="5419725" cy="7226300"/>
            <wp:effectExtent l="0" t="0" r="9525" b="0"/>
            <wp:docPr id="678503504" name="Grafik 2" descr="Ein Bild, das Text, Diagramm, parallel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503504" name="Grafik 2" descr="Ein Bild, das Text, Diagramm, parallel, Screenshot enthält.&#10;&#10;KI-generierte Inhalte können fehlerhaft sein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0085" cy="72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AFE27" w14:textId="24027FDE" w:rsidR="00176A56" w:rsidRDefault="00DA240C">
      <w:pPr>
        <w:rPr>
          <w:rFonts w:ascii="Arial" w:eastAsiaTheme="majorEastAsia" w:hAnsi="Arial" w:cs="Arial"/>
          <w:b/>
          <w:bCs/>
          <w:sz w:val="24"/>
          <w:szCs w:val="24"/>
        </w:rPr>
      </w:pPr>
      <w:r w:rsidRPr="00DA240C">
        <w:rPr>
          <w:rFonts w:ascii="Arial" w:eastAsiaTheme="majorEastAsia" w:hAnsi="Arial" w:cs="Arial"/>
          <w:b/>
          <w:bCs/>
          <w:sz w:val="24"/>
          <w:szCs w:val="24"/>
        </w:rPr>
        <w:t xml:space="preserve">Figure </w:t>
      </w:r>
      <w:proofErr w:type="spellStart"/>
      <w:r w:rsidRPr="00DA240C">
        <w:rPr>
          <w:rFonts w:ascii="Arial" w:eastAsiaTheme="majorEastAsia" w:hAnsi="Arial" w:cs="Arial"/>
          <w:b/>
          <w:bCs/>
          <w:sz w:val="24"/>
          <w:szCs w:val="24"/>
        </w:rPr>
        <w:t>S</w:t>
      </w:r>
      <w:r w:rsidR="0030046B">
        <w:rPr>
          <w:rFonts w:ascii="Arial" w:eastAsiaTheme="majorEastAsia" w:hAnsi="Arial" w:cs="Arial"/>
          <w:b/>
          <w:bCs/>
          <w:sz w:val="24"/>
          <w:szCs w:val="24"/>
        </w:rPr>
        <w:t>3</w:t>
      </w:r>
      <w:proofErr w:type="spellEnd"/>
      <w:r w:rsidR="00D6712F">
        <w:rPr>
          <w:rFonts w:ascii="Arial" w:eastAsiaTheme="majorEastAsia" w:hAnsi="Arial" w:cs="Arial"/>
          <w:b/>
          <w:bCs/>
          <w:sz w:val="24"/>
          <w:szCs w:val="24"/>
        </w:rPr>
        <w:t xml:space="preserve">: </w:t>
      </w:r>
      <w:r w:rsidR="00257EDA">
        <w:rPr>
          <w:rFonts w:ascii="Arial" w:eastAsiaTheme="majorEastAsia" w:hAnsi="Arial" w:cs="Arial"/>
          <w:b/>
          <w:bCs/>
          <w:sz w:val="24"/>
          <w:szCs w:val="24"/>
        </w:rPr>
        <w:t xml:space="preserve">Bar charts and Boxplots indicating </w:t>
      </w:r>
      <w:r w:rsidR="00176A56">
        <w:rPr>
          <w:rFonts w:ascii="Arial" w:eastAsiaTheme="majorEastAsia" w:hAnsi="Arial" w:cs="Arial"/>
          <w:b/>
          <w:bCs/>
          <w:sz w:val="24"/>
          <w:szCs w:val="24"/>
        </w:rPr>
        <w:t xml:space="preserve">percentage correctness for different scenarios </w:t>
      </w:r>
    </w:p>
    <w:p w14:paraId="1E56F3D9" w14:textId="71B2ADBD" w:rsidR="00176A56" w:rsidRPr="00171B06" w:rsidRDefault="00176A56">
      <w:pPr>
        <w:rPr>
          <w:rFonts w:ascii="Arial" w:eastAsiaTheme="majorEastAsia" w:hAnsi="Arial" w:cs="Arial"/>
          <w:sz w:val="24"/>
          <w:szCs w:val="24"/>
          <w:lang w:val="it-IT"/>
        </w:rPr>
      </w:pP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A</w:t>
      </w:r>
      <w:r w:rsidR="002A7298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</w:t>
      </w:r>
      <w:r w:rsidR="0030046B" w:rsidRPr="00171B06">
        <w:rPr>
          <w:rFonts w:ascii="Arial" w:eastAsiaTheme="majorEastAsia" w:hAnsi="Arial" w:cs="Arial"/>
          <w:sz w:val="24"/>
          <w:szCs w:val="24"/>
          <w:lang w:val="it-IT"/>
        </w:rPr>
        <w:t>and</w:t>
      </w: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B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Pr="00171B06">
        <w:rPr>
          <w:rFonts w:ascii="Arial" w:eastAsiaTheme="majorEastAsia" w:hAnsi="Arial" w:cs="Arial"/>
          <w:sz w:val="24"/>
          <w:szCs w:val="24"/>
          <w:lang w:val="it-IT"/>
        </w:rPr>
        <w:t xml:space="preserve"> Scenario 1</w:t>
      </w:r>
    </w:p>
    <w:p w14:paraId="68AC3152" w14:textId="6EC02E42" w:rsidR="00176A56" w:rsidRPr="00171B06" w:rsidRDefault="00176A56">
      <w:pPr>
        <w:rPr>
          <w:rFonts w:ascii="Arial" w:eastAsiaTheme="majorEastAsia" w:hAnsi="Arial" w:cs="Arial"/>
          <w:sz w:val="24"/>
          <w:szCs w:val="24"/>
          <w:lang w:val="it-IT"/>
        </w:rPr>
      </w:pP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C</w:t>
      </w:r>
      <w:r w:rsidR="002A7298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</w:t>
      </w:r>
      <w:r w:rsidR="0030046B" w:rsidRPr="00171B06">
        <w:rPr>
          <w:rFonts w:ascii="Arial" w:eastAsiaTheme="majorEastAsia" w:hAnsi="Arial" w:cs="Arial"/>
          <w:sz w:val="24"/>
          <w:szCs w:val="24"/>
          <w:lang w:val="it-IT"/>
        </w:rPr>
        <w:t>and</w:t>
      </w: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D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Pr="00171B06">
        <w:rPr>
          <w:rFonts w:ascii="Arial" w:eastAsiaTheme="majorEastAsia" w:hAnsi="Arial" w:cs="Arial"/>
          <w:sz w:val="24"/>
          <w:szCs w:val="24"/>
          <w:lang w:val="it-IT"/>
        </w:rPr>
        <w:t xml:space="preserve"> Scenario 2</w:t>
      </w:r>
    </w:p>
    <w:p w14:paraId="3C1BC9B4" w14:textId="5DBB8AE4" w:rsidR="00176A56" w:rsidRPr="00171B06" w:rsidRDefault="00176A56">
      <w:pPr>
        <w:rPr>
          <w:rFonts w:ascii="Arial" w:eastAsiaTheme="majorEastAsia" w:hAnsi="Arial" w:cs="Arial"/>
          <w:sz w:val="24"/>
          <w:szCs w:val="24"/>
          <w:lang w:val="it-IT"/>
        </w:rPr>
      </w:pP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E</w:t>
      </w:r>
      <w:r w:rsidR="002A7298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</w:t>
      </w:r>
      <w:r w:rsidR="0030046B" w:rsidRPr="00171B06">
        <w:rPr>
          <w:rFonts w:ascii="Arial" w:eastAsiaTheme="majorEastAsia" w:hAnsi="Arial" w:cs="Arial"/>
          <w:sz w:val="24"/>
          <w:szCs w:val="24"/>
          <w:lang w:val="it-IT"/>
        </w:rPr>
        <w:t>and</w:t>
      </w: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F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Pr="00171B06">
        <w:rPr>
          <w:rFonts w:ascii="Arial" w:eastAsiaTheme="majorEastAsia" w:hAnsi="Arial" w:cs="Arial"/>
          <w:sz w:val="24"/>
          <w:szCs w:val="24"/>
          <w:lang w:val="it-IT"/>
        </w:rPr>
        <w:t xml:space="preserve"> Scenario 3</w:t>
      </w:r>
    </w:p>
    <w:p w14:paraId="3D18B228" w14:textId="77777777" w:rsidR="00171B06" w:rsidRDefault="00176A56">
      <w:pPr>
        <w:rPr>
          <w:rFonts w:ascii="Arial" w:eastAsiaTheme="majorEastAsia" w:hAnsi="Arial" w:cs="Arial"/>
          <w:sz w:val="24"/>
          <w:szCs w:val="24"/>
          <w:lang w:val="it-IT"/>
        </w:rPr>
      </w:pP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G</w:t>
      </w:r>
      <w:r w:rsidR="002A7298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>)</w:t>
      </w:r>
      <w:r w:rsidR="0030046B"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</w:t>
      </w:r>
      <w:r w:rsidR="0030046B" w:rsidRPr="00171B06">
        <w:rPr>
          <w:rFonts w:ascii="Arial" w:eastAsiaTheme="majorEastAsia" w:hAnsi="Arial" w:cs="Arial"/>
          <w:sz w:val="24"/>
          <w:szCs w:val="24"/>
          <w:lang w:val="it-IT"/>
        </w:rPr>
        <w:t>and</w:t>
      </w:r>
      <w:r w:rsidRPr="00171B06">
        <w:rPr>
          <w:rFonts w:ascii="Arial" w:eastAsiaTheme="majorEastAsia" w:hAnsi="Arial" w:cs="Arial"/>
          <w:b/>
          <w:bCs/>
          <w:sz w:val="24"/>
          <w:szCs w:val="24"/>
          <w:lang w:val="it-IT"/>
        </w:rPr>
        <w:t xml:space="preserve"> H</w:t>
      </w:r>
      <w:r w:rsidR="0030046B" w:rsidRPr="00171B06">
        <w:rPr>
          <w:rFonts w:ascii="Arial" w:eastAsiaTheme="majorEastAsia" w:hAnsi="Arial" w:cs="Arial"/>
          <w:sz w:val="24"/>
          <w:szCs w:val="24"/>
          <w:lang w:val="it-IT"/>
        </w:rPr>
        <w:t xml:space="preserve">) </w:t>
      </w:r>
      <w:r w:rsidRPr="00171B06">
        <w:rPr>
          <w:rFonts w:ascii="Arial" w:eastAsiaTheme="majorEastAsia" w:hAnsi="Arial" w:cs="Arial"/>
          <w:sz w:val="24"/>
          <w:szCs w:val="24"/>
          <w:lang w:val="it-IT"/>
        </w:rPr>
        <w:t>Scenario 4</w:t>
      </w:r>
    </w:p>
    <w:p w14:paraId="0326311E" w14:textId="77777777" w:rsidR="00171B06" w:rsidRDefault="00171B06" w:rsidP="00171B06">
      <w:pPr>
        <w:spacing w:line="480" w:lineRule="auto"/>
        <w:rPr>
          <w:rFonts w:ascii="Arial" w:eastAsiaTheme="majorEastAsia" w:hAnsi="Arial" w:cs="Arial"/>
          <w:b/>
          <w:bCs/>
          <w:sz w:val="24"/>
          <w:szCs w:val="24"/>
        </w:rPr>
      </w:pPr>
    </w:p>
    <w:p w14:paraId="19E27B19" w14:textId="20992C33" w:rsidR="00171B06" w:rsidRDefault="00171B06" w:rsidP="00171B06">
      <w:pPr>
        <w:spacing w:line="480" w:lineRule="auto"/>
        <w:rPr>
          <w:rFonts w:ascii="Arial" w:eastAsiaTheme="majorEastAsia" w:hAnsi="Arial" w:cs="Arial"/>
          <w:b/>
          <w:bCs/>
          <w:sz w:val="24"/>
          <w:szCs w:val="24"/>
        </w:rPr>
      </w:pPr>
      <w:r>
        <w:rPr>
          <w:b/>
          <w:bCs/>
          <w:noProof/>
        </w:rPr>
        <w:drawing>
          <wp:inline distT="0" distB="0" distL="0" distR="0" wp14:anchorId="2F416A42" wp14:editId="6C9DF216">
            <wp:extent cx="5747385" cy="3450590"/>
            <wp:effectExtent l="0" t="0" r="5715" b="0"/>
            <wp:docPr id="1450895208" name="Grafik 1" descr="Ein Bild, das Text, Kreis, Screenshot, Diagram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95208" name="Grafik 1" descr="Ein Bild, das Text, Kreis, Screenshot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45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E5511" w14:textId="0EF035F4" w:rsidR="00171B06" w:rsidRPr="00171B06" w:rsidRDefault="00171B06" w:rsidP="00171B06">
      <w:pPr>
        <w:spacing w:line="480" w:lineRule="auto"/>
        <w:rPr>
          <w:rFonts w:ascii="Arial" w:eastAsiaTheme="majorEastAsia" w:hAnsi="Arial" w:cs="Arial"/>
          <w:sz w:val="24"/>
          <w:szCs w:val="24"/>
        </w:rPr>
      </w:pPr>
      <w:r w:rsidRPr="00DA240C">
        <w:rPr>
          <w:rFonts w:ascii="Arial" w:eastAsiaTheme="majorEastAsia" w:hAnsi="Arial" w:cs="Arial"/>
          <w:b/>
          <w:bCs/>
          <w:sz w:val="24"/>
          <w:szCs w:val="24"/>
        </w:rPr>
        <w:t xml:space="preserve">Figure </w:t>
      </w:r>
      <w:proofErr w:type="spellStart"/>
      <w:r w:rsidRPr="00DA240C">
        <w:rPr>
          <w:rFonts w:ascii="Arial" w:eastAsiaTheme="majorEastAsia" w:hAnsi="Arial" w:cs="Arial"/>
          <w:b/>
          <w:bCs/>
          <w:sz w:val="24"/>
          <w:szCs w:val="24"/>
        </w:rPr>
        <w:t>S</w:t>
      </w:r>
      <w:r>
        <w:rPr>
          <w:rFonts w:ascii="Arial" w:eastAsiaTheme="majorEastAsia" w:hAnsi="Arial" w:cs="Arial"/>
          <w:b/>
          <w:bCs/>
          <w:sz w:val="24"/>
          <w:szCs w:val="24"/>
        </w:rPr>
        <w:t>4</w:t>
      </w:r>
      <w:proofErr w:type="spellEnd"/>
      <w:r>
        <w:rPr>
          <w:rFonts w:ascii="Arial" w:eastAsiaTheme="majorEastAsia" w:hAnsi="Arial" w:cs="Arial"/>
          <w:b/>
          <w:bCs/>
          <w:sz w:val="24"/>
          <w:szCs w:val="24"/>
        </w:rPr>
        <w:t xml:space="preserve">: </w:t>
      </w:r>
      <w:r w:rsidRPr="00171B06">
        <w:rPr>
          <w:rFonts w:ascii="Arial" w:eastAsiaTheme="majorEastAsia" w:hAnsi="Arial" w:cs="Arial"/>
          <w:b/>
          <w:bCs/>
          <w:sz w:val="24"/>
          <w:szCs w:val="24"/>
        </w:rPr>
        <w:t xml:space="preserve">Donut charts showing Likert rating scale results (maximum 5 points) for different aspects of the Visual Patient Wearable. </w:t>
      </w:r>
      <w:r w:rsidRPr="00171B06">
        <w:rPr>
          <w:rFonts w:ascii="Arial" w:eastAsiaTheme="majorEastAsia" w:hAnsi="Arial" w:cs="Arial"/>
          <w:sz w:val="24"/>
          <w:szCs w:val="24"/>
        </w:rPr>
        <w:t>Colors: dark green (5 points), light green (4 points), gray (3 points), light red (2 points), and dark red (1 point).</w:t>
      </w:r>
    </w:p>
    <w:p w14:paraId="70FE4BB3" w14:textId="27A6B9BB" w:rsidR="00DA240C" w:rsidRPr="00171B06" w:rsidRDefault="00DA240C">
      <w:pPr>
        <w:rPr>
          <w:rFonts w:ascii="Arial" w:eastAsiaTheme="majorEastAsia" w:hAnsi="Arial" w:cs="Arial"/>
          <w:sz w:val="24"/>
          <w:szCs w:val="24"/>
        </w:rPr>
      </w:pPr>
      <w:r w:rsidRPr="00171B06">
        <w:rPr>
          <w:b/>
          <w:bCs/>
        </w:rPr>
        <w:br w:type="page"/>
      </w:r>
    </w:p>
    <w:p w14:paraId="2C303A38" w14:textId="77777777" w:rsidR="009F2816" w:rsidRPr="00171B06" w:rsidRDefault="009F2816">
      <w:pPr>
        <w:rPr>
          <w:b/>
          <w:bCs/>
        </w:rPr>
      </w:pPr>
    </w:p>
    <w:p w14:paraId="146CFFE0" w14:textId="599EE11B" w:rsidR="00DA240C" w:rsidRPr="0095151B" w:rsidRDefault="00DA240C">
      <w:pPr>
        <w:rPr>
          <w:b/>
          <w:bCs/>
          <w:sz w:val="24"/>
          <w:szCs w:val="24"/>
        </w:rPr>
      </w:pPr>
      <w:r w:rsidRPr="00171B06">
        <w:rPr>
          <w:b/>
          <w:bCs/>
        </w:rPr>
        <w:br/>
      </w:r>
      <w:r w:rsidRPr="0095151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A5E5191" wp14:editId="343FE222">
            <wp:extent cx="6191477" cy="3714750"/>
            <wp:effectExtent l="0" t="0" r="0" b="0"/>
            <wp:docPr id="177063783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637831" name="Grafik 177063783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070" cy="371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09CE1" w14:textId="30527E00" w:rsidR="000944A8" w:rsidRPr="00C202AB" w:rsidRDefault="009F2816" w:rsidP="000944A8">
      <w:pPr>
        <w:rPr>
          <w:rFonts w:ascii="Arial" w:hAnsi="Arial" w:cs="Arial"/>
          <w:sz w:val="24"/>
          <w:szCs w:val="24"/>
        </w:rPr>
      </w:pPr>
      <w:r w:rsidRPr="00C202AB">
        <w:rPr>
          <w:rFonts w:ascii="Arial" w:hAnsi="Arial" w:cs="Arial"/>
          <w:b/>
          <w:bCs/>
          <w:sz w:val="24"/>
          <w:szCs w:val="24"/>
        </w:rPr>
        <w:t xml:space="preserve">Figure </w:t>
      </w:r>
      <w:proofErr w:type="spellStart"/>
      <w:r w:rsidRPr="00C202AB">
        <w:rPr>
          <w:rFonts w:ascii="Arial" w:hAnsi="Arial" w:cs="Arial"/>
          <w:b/>
          <w:bCs/>
          <w:sz w:val="24"/>
          <w:szCs w:val="24"/>
        </w:rPr>
        <w:t>S</w:t>
      </w:r>
      <w:r w:rsidR="00171B06">
        <w:rPr>
          <w:rFonts w:ascii="Arial" w:hAnsi="Arial" w:cs="Arial"/>
          <w:b/>
          <w:bCs/>
          <w:sz w:val="24"/>
          <w:szCs w:val="24"/>
        </w:rPr>
        <w:t>5</w:t>
      </w:r>
      <w:proofErr w:type="spellEnd"/>
      <w:r w:rsidR="00171B06">
        <w:rPr>
          <w:rFonts w:ascii="Arial" w:hAnsi="Arial" w:cs="Arial"/>
          <w:b/>
          <w:bCs/>
          <w:sz w:val="24"/>
          <w:szCs w:val="24"/>
        </w:rPr>
        <w:t>:</w:t>
      </w:r>
      <w:r w:rsidRPr="00C202AB">
        <w:rPr>
          <w:rFonts w:ascii="Arial" w:hAnsi="Arial" w:cs="Arial"/>
          <w:b/>
          <w:bCs/>
          <w:sz w:val="24"/>
          <w:szCs w:val="24"/>
        </w:rPr>
        <w:t xml:space="preserve"> Donut charts illustrating Likert scale ratings (maximum score: 7) for various aspects of the Visual Patient Avatar, based on participants’ firsthand experiences during their own </w:t>
      </w:r>
      <w:proofErr w:type="spellStart"/>
      <w:r w:rsidRPr="00C202AB">
        <w:rPr>
          <w:rFonts w:ascii="Arial" w:hAnsi="Arial" w:cs="Arial"/>
          <w:b/>
          <w:bCs/>
          <w:sz w:val="24"/>
          <w:szCs w:val="24"/>
        </w:rPr>
        <w:t>anaesthesia</w:t>
      </w:r>
      <w:proofErr w:type="spellEnd"/>
      <w:r w:rsidRPr="00C202AB">
        <w:rPr>
          <w:rFonts w:ascii="Arial" w:hAnsi="Arial" w:cs="Arial"/>
          <w:b/>
          <w:bCs/>
          <w:sz w:val="24"/>
          <w:szCs w:val="24"/>
        </w:rPr>
        <w:t xml:space="preserve"> in the operating room.</w:t>
      </w:r>
      <w:r w:rsidR="000944A8" w:rsidRPr="00C202AB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0944A8" w:rsidRPr="00C202AB">
        <w:rPr>
          <w:rFonts w:ascii="Arial" w:hAnsi="Arial" w:cs="Arial"/>
          <w:sz w:val="24"/>
          <w:szCs w:val="24"/>
        </w:rPr>
        <w:t>Colours</w:t>
      </w:r>
      <w:proofErr w:type="spellEnd"/>
      <w:r w:rsidR="000944A8" w:rsidRPr="00C202AB">
        <w:rPr>
          <w:rFonts w:ascii="Arial" w:hAnsi="Arial" w:cs="Arial"/>
          <w:sz w:val="24"/>
          <w:szCs w:val="24"/>
        </w:rPr>
        <w:t xml:space="preserve">: dark green (7 points), green (6 points), light green (4 points), grey (3 points), red (2 points), light red (1 point), no </w:t>
      </w:r>
      <w:proofErr w:type="spellStart"/>
      <w:r w:rsidR="000944A8" w:rsidRPr="00C202AB">
        <w:rPr>
          <w:rFonts w:ascii="Arial" w:hAnsi="Arial" w:cs="Arial"/>
          <w:sz w:val="24"/>
          <w:szCs w:val="24"/>
        </w:rPr>
        <w:t>colour</w:t>
      </w:r>
      <w:proofErr w:type="spellEnd"/>
      <w:r w:rsidR="000944A8" w:rsidRPr="00C202AB">
        <w:rPr>
          <w:rFonts w:ascii="Arial" w:hAnsi="Arial" w:cs="Arial"/>
          <w:sz w:val="24"/>
          <w:szCs w:val="24"/>
        </w:rPr>
        <w:t xml:space="preserve"> (0 points, 0% for all categories).</w:t>
      </w:r>
    </w:p>
    <w:p w14:paraId="6630E482" w14:textId="4D1F2BBE" w:rsidR="00DA240C" w:rsidRPr="0095151B" w:rsidRDefault="00DA240C" w:rsidP="009F2816">
      <w:pPr>
        <w:rPr>
          <w:b/>
          <w:bCs/>
          <w:sz w:val="24"/>
          <w:szCs w:val="24"/>
        </w:rPr>
      </w:pPr>
    </w:p>
    <w:sectPr w:rsidR="00DA240C" w:rsidRPr="009515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E2B19"/>
    <w:multiLevelType w:val="hybridMultilevel"/>
    <w:tmpl w:val="E79CC8CA"/>
    <w:lvl w:ilvl="0" w:tplc="84982B5A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7224C6"/>
    <w:multiLevelType w:val="hybridMultilevel"/>
    <w:tmpl w:val="9F668CB2"/>
    <w:lvl w:ilvl="0" w:tplc="FFFFFFFF">
      <w:start w:val="1"/>
      <w:numFmt w:val="upp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D801417"/>
    <w:multiLevelType w:val="hybridMultilevel"/>
    <w:tmpl w:val="E8B63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72C1E"/>
    <w:multiLevelType w:val="hybridMultilevel"/>
    <w:tmpl w:val="60AE8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C639E"/>
    <w:multiLevelType w:val="multilevel"/>
    <w:tmpl w:val="E79CC8CA"/>
    <w:styleLink w:val="AktuelleListe1"/>
    <w:lvl w:ilvl="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E3"/>
    <w:rsid w:val="00001110"/>
    <w:rsid w:val="00034036"/>
    <w:rsid w:val="000944A8"/>
    <w:rsid w:val="00144C27"/>
    <w:rsid w:val="00171B06"/>
    <w:rsid w:val="00176A56"/>
    <w:rsid w:val="00184625"/>
    <w:rsid w:val="001B1B92"/>
    <w:rsid w:val="001C1149"/>
    <w:rsid w:val="001D709B"/>
    <w:rsid w:val="00215934"/>
    <w:rsid w:val="00233129"/>
    <w:rsid w:val="00257EDA"/>
    <w:rsid w:val="00272A40"/>
    <w:rsid w:val="00282A0E"/>
    <w:rsid w:val="002A7298"/>
    <w:rsid w:val="0030046B"/>
    <w:rsid w:val="00313116"/>
    <w:rsid w:val="00317062"/>
    <w:rsid w:val="00325AF2"/>
    <w:rsid w:val="00377B89"/>
    <w:rsid w:val="00401532"/>
    <w:rsid w:val="00437B09"/>
    <w:rsid w:val="00484048"/>
    <w:rsid w:val="004F5D6A"/>
    <w:rsid w:val="00516DF3"/>
    <w:rsid w:val="0061795E"/>
    <w:rsid w:val="00695387"/>
    <w:rsid w:val="00701319"/>
    <w:rsid w:val="007438E5"/>
    <w:rsid w:val="008A01A9"/>
    <w:rsid w:val="008B5246"/>
    <w:rsid w:val="00901A83"/>
    <w:rsid w:val="0095151B"/>
    <w:rsid w:val="00990D69"/>
    <w:rsid w:val="009936E3"/>
    <w:rsid w:val="009F2816"/>
    <w:rsid w:val="00A53E6B"/>
    <w:rsid w:val="00B149ED"/>
    <w:rsid w:val="00B241C2"/>
    <w:rsid w:val="00BD3BF3"/>
    <w:rsid w:val="00C202AB"/>
    <w:rsid w:val="00D164ED"/>
    <w:rsid w:val="00D21DF1"/>
    <w:rsid w:val="00D6712F"/>
    <w:rsid w:val="00DA240C"/>
    <w:rsid w:val="00DC759A"/>
    <w:rsid w:val="00E2020F"/>
    <w:rsid w:val="00E65838"/>
    <w:rsid w:val="00E71A26"/>
    <w:rsid w:val="00E90DFE"/>
    <w:rsid w:val="00EB3022"/>
    <w:rsid w:val="00F24A7B"/>
    <w:rsid w:val="00F367FC"/>
    <w:rsid w:val="00F7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8ADAD6"/>
  <w15:chartTrackingRefBased/>
  <w15:docId w15:val="{C12CC99B-55C1-42BA-A3ED-31ED384A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3E6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3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6E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6E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6E3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6E3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6E3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6E3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6E3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6E3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6E3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93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6E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6E3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93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6E3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936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6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6E3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936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82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1">
    <w:name w:val="Aktuelle Liste1"/>
    <w:uiPriority w:val="99"/>
    <w:rsid w:val="00901A83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F367FC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367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qFormat/>
    <w:rsid w:val="001D70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709B"/>
    <w:pPr>
      <w:spacing w:line="240" w:lineRule="auto"/>
    </w:pPr>
    <w:rPr>
      <w:rFonts w:ascii="Arial" w:hAnsi="Arial" w:cs="Arial"/>
      <w:i/>
      <w:iCs/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D709B"/>
    <w:rPr>
      <w:rFonts w:ascii="Arial" w:hAnsi="Arial" w:cs="Arial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347</Words>
  <Characters>1983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Ebensperger, Max</dc:creator>
  <cp:keywords/>
  <dc:description/>
  <cp:lastModifiedBy>Copyeditor (JMIR)</cp:lastModifiedBy>
  <cp:revision>25</cp:revision>
  <dcterms:created xsi:type="dcterms:W3CDTF">2025-07-14T18:48:00Z</dcterms:created>
  <dcterms:modified xsi:type="dcterms:W3CDTF">2026-02-04T15:36:00Z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2026e0e1-3df3-4258-a3ad-8d0665a0442c</vt:lpwstr>
  </property>
</Properties>
</file>